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 xml:space="preserve">     </w:t>
      </w:r>
      <w:r>
        <w:rPr>
          <w:rFonts w:hint="eastAsia" w:ascii="黑体" w:hAnsi="黑体" w:eastAsia="黑体"/>
          <w:sz w:val="30"/>
          <w:szCs w:val="30"/>
        </w:rPr>
        <w:t>椎动脉发育不良促发后循环梗死可能机制及临床特点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研究生：鹿桂凤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指导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导师：张杰文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、张道培</w:t>
      </w:r>
    </w:p>
    <w:p>
      <w:pPr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摘要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bCs/>
          <w:sz w:val="24"/>
          <w:szCs w:val="30"/>
        </w:rPr>
      </w:pPr>
      <w:bookmarkStart w:id="47" w:name="_GoBack"/>
      <w:bookmarkEnd w:id="47"/>
      <w:r>
        <w:rPr>
          <w:rFonts w:hint="default" w:ascii="Times New Roman" w:hAnsi="Times New Roman" w:eastAsia="黑体" w:cs="Times New Roman"/>
          <w:b/>
          <w:bCs/>
          <w:sz w:val="24"/>
          <w:szCs w:val="30"/>
        </w:rPr>
        <w:t>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bookmarkStart w:id="0" w:name="OLE_LINK42"/>
      <w:bookmarkStart w:id="1" w:name="OLE_LINK41"/>
      <w:bookmarkStart w:id="2" w:name="OLE_LINK40"/>
      <w:r>
        <w:rPr>
          <w:rFonts w:hint="default" w:ascii="Times New Roman" w:hAnsi="Times New Roman" w:cs="Times New Roman" w:eastAsiaTheme="minorEastAsia"/>
          <w:sz w:val="24"/>
        </w:rPr>
        <w:t>通过脑诱发电位、经颅多普勒超声（TCD）和多模态磁共振等手段探讨VAH促发后循环缺血可能机制和其相关PCI的特点。</w:t>
      </w:r>
    </w:p>
    <w:bookmarkEnd w:id="0"/>
    <w:bookmarkEnd w:id="1"/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bCs/>
          <w:sz w:val="24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30"/>
        </w:rPr>
        <w:t>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bookmarkStart w:id="3" w:name="OLE_LINK49"/>
      <w:bookmarkStart w:id="4" w:name="OLE_LINK48"/>
      <w:r>
        <w:rPr>
          <w:rFonts w:hint="default" w:ascii="Times New Roman" w:hAnsi="Times New Roman" w:cs="Times New Roman"/>
          <w:sz w:val="24"/>
        </w:rPr>
        <w:t>连续收集2014年10月至2015年12月在郑州人民医院住院的以眩晕为主要症状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300名患者，</w:t>
      </w:r>
      <w:bookmarkStart w:id="5" w:name="OLE_LINK52"/>
      <w:bookmarkStart w:id="6" w:name="OLE_LINK53"/>
      <w:bookmarkStart w:id="7" w:name="OLE_LINK106"/>
      <w:r>
        <w:rPr>
          <w:rFonts w:hint="default" w:ascii="Times New Roman" w:hAnsi="Times New Roman" w:cs="Times New Roman"/>
          <w:sz w:val="24"/>
        </w:rPr>
        <w:t>通过核磁共振平扫（T1、T2、Flair、DWI）和血管检查（MRA、CEMRA）结果，分为VAH组和非VAH组</w:t>
      </w:r>
      <w:bookmarkEnd w:id="5"/>
      <w:bookmarkEnd w:id="6"/>
      <w:bookmarkEnd w:id="7"/>
      <w:r>
        <w:rPr>
          <w:rFonts w:hint="default" w:ascii="Times New Roman" w:hAnsi="Times New Roman" w:cs="Times New Roman"/>
          <w:sz w:val="24"/>
        </w:rPr>
        <w:t>，再分为</w:t>
      </w:r>
      <w:r>
        <w:rPr>
          <w:rFonts w:hint="default" w:ascii="Times New Roman" w:hAnsi="Times New Roman" w:cs="Times New Roman"/>
          <w:color w:val="000000"/>
          <w:sz w:val="24"/>
        </w:rPr>
        <w:t>PCI组和非PCI组</w:t>
      </w:r>
      <w:bookmarkEnd w:id="3"/>
      <w:bookmarkEnd w:id="4"/>
      <w:r>
        <w:rPr>
          <w:rFonts w:hint="default" w:ascii="Times New Roman" w:hAnsi="Times New Roman" w:cs="Times New Roman"/>
          <w:sz w:val="24"/>
        </w:rPr>
        <w:t>。数据包括三方面内容：1）</w:t>
      </w:r>
      <w:bookmarkStart w:id="8" w:name="OLE_LINK55"/>
      <w:bookmarkStart w:id="9" w:name="OLE_LINK56"/>
      <w:r>
        <w:rPr>
          <w:rFonts w:hint="default" w:ascii="Times New Roman" w:hAnsi="Times New Roman" w:cs="Times New Roman"/>
          <w:sz w:val="24"/>
        </w:rPr>
        <w:t>监测脑干听觉诱发电位（</w:t>
      </w:r>
      <w:r>
        <w:rPr>
          <w:rFonts w:hint="default" w:ascii="Times New Roman" w:hAnsi="Times New Roman" w:cs="Times New Roman"/>
          <w:color w:val="000000"/>
          <w:sz w:val="24"/>
        </w:rPr>
        <w:t>BAEP</w:t>
      </w:r>
      <w:r>
        <w:rPr>
          <w:rFonts w:hint="default" w:ascii="Times New Roman" w:hAnsi="Times New Roman" w:cs="Times New Roman"/>
          <w:sz w:val="24"/>
        </w:rPr>
        <w:t>）和瞬目反射（BR），比较VAH和非VAH两组间BAEP和BR各指标的变化及其在VAH患者中预测PCI的价值</w:t>
      </w:r>
      <w:bookmarkEnd w:id="8"/>
      <w:bookmarkEnd w:id="9"/>
      <w:r>
        <w:rPr>
          <w:rFonts w:hint="default" w:ascii="Times New Roman" w:hAnsi="Times New Roman" w:cs="Times New Roman"/>
          <w:sz w:val="24"/>
        </w:rPr>
        <w:t>；2）采用</w:t>
      </w:r>
      <w:r>
        <w:rPr>
          <w:rFonts w:hint="default" w:ascii="Times New Roman" w:hAnsi="Times New Roman" w:cs="Times New Roman"/>
          <w:color w:val="000000"/>
          <w:sz w:val="24"/>
        </w:rPr>
        <w:t>TCD测定后循环血流动力学参数，并</w:t>
      </w:r>
      <w:bookmarkStart w:id="10" w:name="OLE_LINK47"/>
      <w:bookmarkStart w:id="11" w:name="OLE_LINK50"/>
      <w:r>
        <w:rPr>
          <w:rFonts w:hint="default" w:ascii="Times New Roman" w:hAnsi="Times New Roman" w:cs="Times New Roman"/>
          <w:color w:val="000000"/>
          <w:sz w:val="24"/>
        </w:rPr>
        <w:t>比较两组间椎基底动脉的收缩期峰速(Vs)、舒张期峰速(Vd)、平均血流速度(Vm)、搏动指数(PI)、阻力指数(RI)变化</w:t>
      </w:r>
      <w:bookmarkEnd w:id="10"/>
      <w:bookmarkEnd w:id="11"/>
      <w:r>
        <w:rPr>
          <w:rFonts w:hint="default" w:ascii="Times New Roman" w:hAnsi="Times New Roman" w:cs="Times New Roman"/>
          <w:color w:val="000000"/>
          <w:sz w:val="24"/>
        </w:rPr>
        <w:t>，并计算及比较两组间椎基底动脉的血流量和血流剪切力变化；3）探讨VAH是否是PCI的独立危险因素和VAH相关PCI的特点。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bCs/>
          <w:sz w:val="24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30"/>
        </w:rPr>
        <w:t>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</w:t>
      </w:r>
      <w:bookmarkStart w:id="12" w:name="OLE_LINK66"/>
      <w:bookmarkStart w:id="13" w:name="OLE_LINK65"/>
      <w:bookmarkStart w:id="14" w:name="OLE_LINK64"/>
      <w:bookmarkStart w:id="15" w:name="OLE_LINK61"/>
      <w:bookmarkStart w:id="16" w:name="OLE_LINK60"/>
      <w:r>
        <w:rPr>
          <w:rFonts w:hint="default" w:ascii="Times New Roman" w:hAnsi="Times New Roman" w:cs="Times New Roman"/>
          <w:sz w:val="24"/>
        </w:rPr>
        <w:t>VAH组BAEP异常率和BR异常率明显高于非VAH组，差异有统计学意义</w:t>
      </w:r>
      <w:bookmarkStart w:id="17" w:name="OLE_LINK72"/>
      <w:bookmarkStart w:id="18" w:name="OLE_LINK73"/>
      <w:r>
        <w:rPr>
          <w:rFonts w:hint="default" w:ascii="Times New Roman" w:hAnsi="Times New Roman" w:cs="Times New Roman"/>
          <w:sz w:val="24"/>
        </w:rPr>
        <w:t>（P&lt;0.05）；</w:t>
      </w:r>
      <w:bookmarkEnd w:id="17"/>
      <w:bookmarkEnd w:id="18"/>
      <w:r>
        <w:rPr>
          <w:rFonts w:hint="default" w:ascii="Times New Roman" w:hAnsi="Times New Roman" w:cs="Times New Roman"/>
          <w:sz w:val="24"/>
        </w:rPr>
        <w:t>VAH组BAEP的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波峰潜伏期、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3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III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及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1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I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波间潜伏期，以及BR的R1及R2、R2</w:t>
      </w:r>
      <w:r>
        <w:rPr>
          <w:rFonts w:hint="default" w:ascii="Times New Roman" w:hAnsi="Times New Roman" w:cs="Times New Roman"/>
          <w:sz w:val="24"/>
          <w:vertAlign w:val="superscript"/>
        </w:rPr>
        <w:t>，</w:t>
      </w:r>
      <w:r>
        <w:rPr>
          <w:rFonts w:hint="default" w:ascii="Times New Roman" w:hAnsi="Times New Roman" w:cs="Times New Roman"/>
          <w:sz w:val="24"/>
        </w:rPr>
        <w:t>潜伏期均较非VAH组明显延长，两组间存在差异（P&lt;0.05</w:t>
      </w:r>
      <w:bookmarkStart w:id="19" w:name="OLE_LINK172"/>
      <w:bookmarkStart w:id="20" w:name="OLE_LINK173"/>
      <w:bookmarkStart w:id="21" w:name="OLE_LINK184"/>
      <w:r>
        <w:rPr>
          <w:rFonts w:hint="default" w:ascii="Times New Roman" w:hAnsi="Times New Roman" w:cs="Times New Roman"/>
          <w:sz w:val="24"/>
        </w:rPr>
        <w:t>）</w:t>
      </w:r>
      <w:bookmarkEnd w:id="12"/>
      <w:bookmarkEnd w:id="13"/>
      <w:bookmarkEnd w:id="14"/>
      <w:bookmarkEnd w:id="15"/>
      <w:bookmarkEnd w:id="16"/>
      <w:r>
        <w:rPr>
          <w:rFonts w:hint="default" w:ascii="Times New Roman" w:hAnsi="Times New Roman" w:cs="Times New Roman"/>
          <w:kern w:val="0"/>
          <w:sz w:val="24"/>
        </w:rPr>
        <w:t>。</w:t>
      </w:r>
      <w:bookmarkEnd w:id="19"/>
      <w:bookmarkEnd w:id="20"/>
      <w:bookmarkEnd w:id="21"/>
      <w:bookmarkStart w:id="22" w:name="OLE_LINK88"/>
      <w:bookmarkStart w:id="23" w:name="OLE_LINK89"/>
      <w:r>
        <w:rPr>
          <w:rFonts w:hint="default" w:ascii="Times New Roman" w:hAnsi="Times New Roman" w:cs="Times New Roman"/>
          <w:sz w:val="24"/>
        </w:rPr>
        <w:t>右侧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波潜伏期、右侧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3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III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波间潜伏期、</w:t>
      </w:r>
      <w:bookmarkStart w:id="24" w:name="OLE_LINK86"/>
      <w:bookmarkStart w:id="25" w:name="OLE_LINK85"/>
      <w:r>
        <w:rPr>
          <w:rFonts w:hint="default" w:ascii="Times New Roman" w:hAnsi="Times New Roman" w:cs="Times New Roman"/>
          <w:sz w:val="24"/>
        </w:rPr>
        <w:t>左右侧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1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I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波间潜伏期在</w:t>
      </w:r>
      <w:bookmarkStart w:id="26" w:name="OLE_LINK90"/>
      <w:r>
        <w:rPr>
          <w:rFonts w:hint="default" w:ascii="Times New Roman" w:hAnsi="Times New Roman" w:cs="Times New Roman"/>
          <w:sz w:val="24"/>
        </w:rPr>
        <w:t>预测VAH发生后循环梗死的</w:t>
      </w:r>
      <w:bookmarkEnd w:id="26"/>
      <w:r>
        <w:rPr>
          <w:rFonts w:hint="default" w:ascii="Times New Roman" w:hAnsi="Times New Roman" w:cs="Times New Roman"/>
          <w:sz w:val="24"/>
        </w:rPr>
        <w:t>ROC曲线下面积分别为</w:t>
      </w:r>
      <w:bookmarkStart w:id="27" w:name="OLE_LINK127"/>
      <w:bookmarkStart w:id="28" w:name="OLE_LINK120"/>
      <w:bookmarkStart w:id="29" w:name="OLE_LINK119"/>
      <w:bookmarkStart w:id="30" w:name="OLE_LINK126"/>
      <w:bookmarkEnd w:id="24"/>
      <w:bookmarkEnd w:id="25"/>
      <w:r>
        <w:rPr>
          <w:rFonts w:hint="default" w:ascii="Times New Roman" w:hAnsi="Times New Roman" w:cs="Times New Roman"/>
          <w:sz w:val="24"/>
        </w:rPr>
        <w:t>0.739、0.720、 0.711和0.717（P&lt;0.05）</w:t>
      </w:r>
      <w:bookmarkEnd w:id="27"/>
      <w:bookmarkEnd w:id="28"/>
      <w:bookmarkEnd w:id="29"/>
      <w:bookmarkEnd w:id="30"/>
      <w:r>
        <w:rPr>
          <w:rFonts w:hint="default" w:ascii="Times New Roman" w:hAnsi="Times New Roman" w:cs="Times New Roman"/>
          <w:sz w:val="24"/>
        </w:rPr>
        <w:t>。</w:t>
      </w:r>
      <w:bookmarkEnd w:id="22"/>
      <w:bookmarkEnd w:id="23"/>
      <w:r>
        <w:rPr>
          <w:rFonts w:hint="default" w:ascii="Times New Roman" w:hAnsi="Times New Roman" w:cs="Times New Roman"/>
          <w:sz w:val="24"/>
        </w:rPr>
        <w:t>右侧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3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III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波间潜伏期</w:t>
      </w:r>
      <w:bookmarkStart w:id="31" w:name="OLE_LINK145"/>
      <w:bookmarkStart w:id="32" w:name="OLE_LINK144"/>
      <w:bookmarkStart w:id="33" w:name="OLE_LINK148"/>
      <w:bookmarkStart w:id="34" w:name="OLE_LINK147"/>
      <w:bookmarkStart w:id="35" w:name="OLE_LINK146"/>
      <w:r>
        <w:rPr>
          <w:rFonts w:hint="default" w:ascii="Times New Roman" w:hAnsi="Times New Roman" w:cs="Times New Roman"/>
          <w:sz w:val="24"/>
        </w:rPr>
        <w:t>≥2.19ms</w:t>
      </w:r>
      <w:bookmarkEnd w:id="31"/>
      <w:bookmarkEnd w:id="32"/>
      <w:r>
        <w:rPr>
          <w:rFonts w:hint="default" w:ascii="Times New Roman" w:hAnsi="Times New Roman" w:cs="Times New Roman"/>
          <w:sz w:val="24"/>
        </w:rPr>
        <w:t>预测VAH合并眩晕患者发生PCI的敏感性和特异性分别为75%和68.9%（P=0.011）。右侧R1波潜伏期≥11.35ms预测VAH合并患者发生PCI敏感性和特异性分别为56.3%和64.4%（P=0.027）。</w:t>
      </w:r>
    </w:p>
    <w:bookmarkEnd w:id="33"/>
    <w:bookmarkEnd w:id="34"/>
    <w:bookmarkEnd w:id="35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color w:val="000000"/>
          <w:sz w:val="24"/>
        </w:rPr>
        <w:t>2.与非VAH组相比，VAH组的右侧椎动脉及基底动脉的</w:t>
      </w:r>
      <w:bookmarkStart w:id="36" w:name="OLE_LINK157"/>
      <w:bookmarkStart w:id="37" w:name="OLE_LINK156"/>
      <w:r>
        <w:rPr>
          <w:rFonts w:hint="default" w:ascii="Times New Roman" w:hAnsi="Times New Roman" w:cs="Times New Roman"/>
          <w:color w:val="000000"/>
          <w:sz w:val="24"/>
        </w:rPr>
        <w:t>Vs、Vd、Vm、血流量及血流剪切力</w:t>
      </w:r>
      <w:bookmarkEnd w:id="36"/>
      <w:bookmarkEnd w:id="37"/>
      <w:r>
        <w:rPr>
          <w:rFonts w:hint="default" w:ascii="Times New Roman" w:hAnsi="Times New Roman" w:cs="Times New Roman"/>
          <w:color w:val="000000"/>
          <w:sz w:val="24"/>
        </w:rPr>
        <w:t>明显降低，RI明显增高，基底动脉PI降低，差异有统计学意义（P&lt;0.05），而左侧椎动脉的</w:t>
      </w:r>
      <w:bookmarkStart w:id="38" w:name="OLE_LINK165"/>
      <w:bookmarkStart w:id="39" w:name="OLE_LINK164"/>
      <w:bookmarkStart w:id="40" w:name="OLE_LINK163"/>
      <w:r>
        <w:rPr>
          <w:rFonts w:hint="default" w:ascii="Times New Roman" w:hAnsi="Times New Roman" w:cs="Times New Roman"/>
          <w:color w:val="000000"/>
          <w:sz w:val="24"/>
        </w:rPr>
        <w:t>Vs、Vd、Vm、血流量、血流剪切力、RI及PI</w:t>
      </w:r>
      <w:bookmarkEnd w:id="38"/>
      <w:bookmarkEnd w:id="39"/>
      <w:bookmarkEnd w:id="40"/>
      <w:r>
        <w:rPr>
          <w:rFonts w:hint="default" w:ascii="Times New Roman" w:hAnsi="Times New Roman" w:cs="Times New Roman"/>
          <w:color w:val="000000"/>
          <w:sz w:val="24"/>
        </w:rPr>
        <w:t>在两组间无明显差异（P&gt;0.05）。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3.多因素分析显示VAH（OR=2.59，P=0.035）、后循环血管狭窄（OR=6.04，P=0.002）和糖尿病（OR=3.21，P=0.008）是PCI独立危险因素。VAH合并PCI患者中，TOAST分型多为小动脉病变型</w:t>
      </w:r>
      <w:bookmarkStart w:id="41" w:name="OLE_LINK44"/>
      <w:bookmarkStart w:id="42" w:name="OLE_LINK43"/>
      <w:r>
        <w:rPr>
          <w:rFonts w:hint="default" w:ascii="Times New Roman" w:hAnsi="Times New Roman" w:cs="Times New Roman"/>
          <w:sz w:val="24"/>
        </w:rPr>
        <w:t>（10/18）；8例</w:t>
      </w:r>
      <w:bookmarkStart w:id="43" w:name="OLE_LINK167"/>
      <w:bookmarkStart w:id="44" w:name="OLE_LINK171"/>
      <w:r>
        <w:rPr>
          <w:rFonts w:hint="default" w:ascii="Times New Roman" w:hAnsi="Times New Roman" w:cs="Times New Roman"/>
          <w:sz w:val="24"/>
        </w:rPr>
        <w:t>位于双椎动脉汇合以上如</w:t>
      </w:r>
      <w:bookmarkEnd w:id="43"/>
      <w:bookmarkEnd w:id="44"/>
      <w:r>
        <w:rPr>
          <w:rFonts w:hint="default" w:ascii="Times New Roman" w:hAnsi="Times New Roman" w:cs="Times New Roman"/>
          <w:sz w:val="24"/>
        </w:rPr>
        <w:t>桥脑、丘脑和颞枕叶梗死，发生在VAH对侧（8/11），4例位于双椎动脉汇合以下如小脑和延髓梗死，发生在VAH同侧</w:t>
      </w:r>
      <w:bookmarkEnd w:id="41"/>
      <w:bookmarkEnd w:id="42"/>
      <w:r>
        <w:rPr>
          <w:rFonts w:hint="default" w:ascii="Times New Roman" w:hAnsi="Times New Roman" w:cs="Times New Roman"/>
          <w:sz w:val="24"/>
        </w:rPr>
        <w:t>（4/6）。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bCs/>
          <w:sz w:val="24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24"/>
          <w:szCs w:val="30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1. </w:t>
      </w:r>
      <w:bookmarkStart w:id="45" w:name="OLE_LINK250"/>
      <w:bookmarkStart w:id="46" w:name="OLE_LINK251"/>
      <w:r>
        <w:rPr>
          <w:rFonts w:hint="default" w:ascii="Times New Roman" w:hAnsi="Times New Roman" w:cs="Times New Roman"/>
          <w:sz w:val="24"/>
        </w:rPr>
        <w:t>BAEP右侧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3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III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-</w: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= 5 \* ROMAN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t>V</w: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t>≥2.19ms和BR右侧R1波潜伏期≥11.35ms对VAH合并眩晕患者发生PCI具有一定的预测价值。</w:t>
      </w:r>
      <w:bookmarkEnd w:id="45"/>
      <w:bookmarkEnd w:id="4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cs="Times New Roman"/>
          <w:sz w:val="24"/>
        </w:rPr>
        <w:t>2.</w:t>
      </w:r>
      <w:r>
        <w:rPr>
          <w:rFonts w:hint="default" w:ascii="Times New Roman" w:hAnsi="Times New Roman" w:cs="Times New Roman"/>
          <w:color w:val="000000"/>
          <w:sz w:val="24"/>
        </w:rPr>
        <w:t xml:space="preserve"> VAH可造成后循环血管的血流速度、血流量及血流剪切力的</w:t>
      </w:r>
      <w:r>
        <w:rPr>
          <w:rFonts w:hint="default" w:ascii="Times New Roman" w:hAnsi="Times New Roman" w:cs="Times New Roman"/>
          <w:sz w:val="24"/>
        </w:rPr>
        <w:t>降低</w:t>
      </w:r>
      <w:r>
        <w:rPr>
          <w:rFonts w:hint="default" w:ascii="Times New Roman" w:hAnsi="Times New Roman" w:cs="Times New Roman"/>
          <w:color w:val="000000"/>
          <w:sz w:val="24"/>
        </w:rPr>
        <w:t>，这与VAH促发后循环缺血事件相关。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3. VAH为后循环梗死的独立危险因素；VAH相关的后循环梗死区域和VAH的侧别具有一定特点。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</w:rPr>
        <w:t>关键词</w:t>
      </w:r>
      <w:r>
        <w:rPr>
          <w:rFonts w:hint="default" w:ascii="Times New Roman" w:hAnsi="Times New Roman" w:cs="Times New Roman"/>
          <w:sz w:val="24"/>
        </w:rPr>
        <w:t>：椎动脉；基底动脉；血管发育不良；眩晕；脑梗死；诱发电位；瞬目反射；经颅多普勒超声。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SJ-PK748200000b6-Identity-H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ionPro-Regular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HeitiStd-Regular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-PK74886-Identity-H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Times-Roman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yriadPro-Bold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Neue-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Neue-Roma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402B99"/>
    <w:rsid w:val="6A9C0C2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luguifeng</dc:creator>
  <cp:lastModifiedBy>luguifeng</cp:lastModifiedBy>
  <dcterms:modified xsi:type="dcterms:W3CDTF">2016-05-11T14:14:07Z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