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A92" w:rsidRDefault="00922A92" w:rsidP="00922A92">
      <w:pPr>
        <w:jc w:val="center"/>
        <w:outlineLvl w:val="0"/>
        <w:rPr>
          <w:rFonts w:ascii="黑体" w:eastAsia="黑体" w:hAnsi="黑体" w:hint="eastAsia"/>
          <w:sz w:val="32"/>
          <w:szCs w:val="32"/>
        </w:rPr>
      </w:pPr>
      <w:bookmarkStart w:id="0" w:name="_Toc445494019"/>
      <w:bookmarkStart w:id="1" w:name="_Toc445494231"/>
      <w:r>
        <w:rPr>
          <w:rFonts w:ascii="黑体" w:eastAsia="黑体" w:hAnsi="黑体"/>
          <w:sz w:val="32"/>
          <w:szCs w:val="32"/>
        </w:rPr>
        <w:t>新生大鼠心脏</w:t>
      </w:r>
      <w:r>
        <w:rPr>
          <w:rFonts w:ascii="Times New Roman" w:eastAsia="黑体" w:hAnsi="Times New Roman"/>
          <w:b/>
          <w:sz w:val="32"/>
          <w:szCs w:val="32"/>
        </w:rPr>
        <w:t>telocytes</w:t>
      </w:r>
      <w:r>
        <w:rPr>
          <w:rFonts w:ascii="黑体" w:eastAsia="黑体" w:hAnsi="黑体"/>
          <w:sz w:val="32"/>
          <w:szCs w:val="32"/>
        </w:rPr>
        <w:t>的</w:t>
      </w:r>
      <w:r>
        <w:rPr>
          <w:rFonts w:ascii="黑体" w:eastAsia="黑体" w:hAnsi="黑体" w:hint="eastAsia"/>
          <w:sz w:val="32"/>
          <w:szCs w:val="32"/>
        </w:rPr>
        <w:t>形态</w:t>
      </w:r>
      <w:r>
        <w:rPr>
          <w:rFonts w:ascii="黑体" w:eastAsia="黑体" w:hAnsi="黑体"/>
          <w:sz w:val="32"/>
          <w:szCs w:val="32"/>
        </w:rPr>
        <w:t>特性及其多向分化潜能</w:t>
      </w:r>
    </w:p>
    <w:p w:rsidR="00C457EE" w:rsidRPr="005C4F0A" w:rsidRDefault="00C457EE" w:rsidP="005C4F0A">
      <w:pPr>
        <w:pStyle w:val="p0"/>
        <w:spacing w:line="400" w:lineRule="exact"/>
        <w:ind w:firstLineChars="1100" w:firstLine="3080"/>
        <w:rPr>
          <w:rFonts w:hint="eastAsia"/>
          <w:bCs/>
          <w:sz w:val="28"/>
          <w:szCs w:val="24"/>
        </w:rPr>
      </w:pPr>
      <w:r w:rsidRPr="005C4F0A">
        <w:rPr>
          <w:rFonts w:hAnsi="宋体" w:hint="eastAsia"/>
          <w:bCs/>
          <w:sz w:val="28"/>
          <w:szCs w:val="24"/>
        </w:rPr>
        <w:t>研</w:t>
      </w:r>
      <w:r w:rsidRPr="005C4F0A">
        <w:rPr>
          <w:rFonts w:hint="eastAsia"/>
          <w:bCs/>
          <w:sz w:val="28"/>
          <w:szCs w:val="24"/>
        </w:rPr>
        <w:t xml:space="preserve"> </w:t>
      </w:r>
      <w:r w:rsidRPr="005C4F0A">
        <w:rPr>
          <w:rFonts w:hAnsi="宋体" w:hint="eastAsia"/>
          <w:bCs/>
          <w:sz w:val="28"/>
          <w:szCs w:val="24"/>
        </w:rPr>
        <w:t>究</w:t>
      </w:r>
      <w:r w:rsidRPr="005C4F0A">
        <w:rPr>
          <w:rFonts w:hint="eastAsia"/>
          <w:bCs/>
          <w:sz w:val="28"/>
          <w:szCs w:val="24"/>
        </w:rPr>
        <w:t xml:space="preserve"> </w:t>
      </w:r>
      <w:r w:rsidR="005C4F0A">
        <w:rPr>
          <w:rFonts w:hAnsi="宋体" w:hint="eastAsia"/>
          <w:bCs/>
          <w:sz w:val="28"/>
          <w:szCs w:val="24"/>
        </w:rPr>
        <w:t>生：</w:t>
      </w:r>
      <w:r w:rsidRPr="005C4F0A">
        <w:rPr>
          <w:rFonts w:hAnsi="宋体" w:hint="eastAsia"/>
          <w:bCs/>
          <w:sz w:val="28"/>
          <w:szCs w:val="24"/>
        </w:rPr>
        <w:t>甘</w:t>
      </w:r>
      <w:r w:rsidRPr="005C4F0A">
        <w:rPr>
          <w:rFonts w:hAnsi="宋体" w:hint="eastAsia"/>
          <w:bCs/>
          <w:sz w:val="28"/>
          <w:szCs w:val="24"/>
        </w:rPr>
        <w:t xml:space="preserve">  </w:t>
      </w:r>
      <w:r w:rsidRPr="005C4F0A">
        <w:rPr>
          <w:rFonts w:hAnsi="宋体" w:hint="eastAsia"/>
          <w:bCs/>
          <w:sz w:val="28"/>
          <w:szCs w:val="24"/>
        </w:rPr>
        <w:t>黎</w:t>
      </w:r>
    </w:p>
    <w:p w:rsidR="00C457EE" w:rsidRPr="005C4F0A" w:rsidRDefault="005C4F0A" w:rsidP="005C4F0A">
      <w:pPr>
        <w:pStyle w:val="p0"/>
        <w:spacing w:line="400" w:lineRule="exact"/>
        <w:jc w:val="center"/>
        <w:rPr>
          <w:rFonts w:hint="eastAsia"/>
          <w:bCs/>
          <w:sz w:val="28"/>
          <w:szCs w:val="24"/>
        </w:rPr>
      </w:pPr>
      <w:r>
        <w:rPr>
          <w:rFonts w:hAnsi="宋体" w:hint="eastAsia"/>
          <w:bCs/>
          <w:sz w:val="28"/>
          <w:szCs w:val="24"/>
        </w:rPr>
        <w:t xml:space="preserve"> </w:t>
      </w:r>
      <w:r w:rsidR="00C457EE" w:rsidRPr="005C4F0A">
        <w:rPr>
          <w:rFonts w:hAnsi="宋体" w:hint="eastAsia"/>
          <w:bCs/>
          <w:sz w:val="28"/>
          <w:szCs w:val="24"/>
        </w:rPr>
        <w:t>指导教师</w:t>
      </w:r>
      <w:r>
        <w:rPr>
          <w:rFonts w:hAnsi="宋体" w:hint="eastAsia"/>
          <w:bCs/>
          <w:sz w:val="28"/>
          <w:szCs w:val="24"/>
        </w:rPr>
        <w:t>：</w:t>
      </w:r>
      <w:r w:rsidR="00C457EE" w:rsidRPr="005C4F0A">
        <w:rPr>
          <w:rFonts w:hAnsi="宋体" w:hint="eastAsia"/>
          <w:bCs/>
          <w:sz w:val="28"/>
          <w:szCs w:val="24"/>
        </w:rPr>
        <w:t>郭志坤</w:t>
      </w:r>
    </w:p>
    <w:p w:rsidR="00922A92" w:rsidRPr="005C4F0A" w:rsidRDefault="00922A92" w:rsidP="00922A92">
      <w:pPr>
        <w:spacing w:afterLines="50" w:after="156" w:line="240" w:lineRule="auto"/>
        <w:jc w:val="center"/>
        <w:outlineLvl w:val="0"/>
        <w:rPr>
          <w:rFonts w:asciiTheme="minorEastAsia" w:eastAsiaTheme="minorEastAsia" w:hAnsiTheme="minorEastAsia"/>
          <w:sz w:val="28"/>
          <w:szCs w:val="30"/>
        </w:rPr>
      </w:pPr>
      <w:bookmarkStart w:id="2" w:name="_GoBack"/>
      <w:bookmarkEnd w:id="2"/>
      <w:r w:rsidRPr="005C4F0A">
        <w:rPr>
          <w:rFonts w:asciiTheme="minorEastAsia" w:eastAsiaTheme="minorEastAsia" w:hAnsiTheme="minorEastAsia"/>
          <w:sz w:val="28"/>
          <w:szCs w:val="30"/>
        </w:rPr>
        <w:t>摘要</w:t>
      </w:r>
      <w:bookmarkEnd w:id="0"/>
      <w:bookmarkEnd w:id="1"/>
    </w:p>
    <w:p w:rsidR="00922A92" w:rsidRDefault="00922A92" w:rsidP="00922A92">
      <w:pPr>
        <w:spacing w:after="100" w:line="360" w:lineRule="auto"/>
        <w:rPr>
          <w:rFonts w:ascii="黑体" w:eastAsia="黑体" w:hAnsi="黑体"/>
          <w:sz w:val="28"/>
          <w:szCs w:val="24"/>
        </w:rPr>
      </w:pPr>
      <w:r>
        <w:rPr>
          <w:rFonts w:ascii="黑体" w:eastAsia="黑体" w:hAnsi="黑体" w:hint="eastAsia"/>
          <w:sz w:val="28"/>
          <w:szCs w:val="24"/>
        </w:rPr>
        <w:t>目的</w:t>
      </w:r>
    </w:p>
    <w:p w:rsidR="00922A92" w:rsidRDefault="00922A92" w:rsidP="00922A92">
      <w:pPr>
        <w:spacing w:after="100" w:line="360" w:lineRule="auto"/>
        <w:ind w:firstLineChars="200" w:firstLine="480"/>
        <w:rPr>
          <w:rFonts w:ascii="宋体" w:hAnsi="宋体"/>
          <w:b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研究新生大鼠心</w:t>
      </w:r>
      <w:r>
        <w:rPr>
          <w:rFonts w:ascii="Times New Roman" w:hAnsi="Times New Roman" w:hint="eastAsia"/>
          <w:sz w:val="24"/>
          <w:szCs w:val="24"/>
        </w:rPr>
        <w:t>TCs</w:t>
      </w:r>
      <w:r>
        <w:rPr>
          <w:rFonts w:ascii="Times New Roman" w:hAnsi="Times New Roman" w:hint="eastAsia"/>
          <w:sz w:val="24"/>
          <w:szCs w:val="24"/>
        </w:rPr>
        <w:t>的形态学特征，验证其是否具有神经细胞、神经胶质细胞的特性并</w:t>
      </w:r>
      <w:r>
        <w:rPr>
          <w:rFonts w:ascii="Times New Roman" w:hAnsi="Times New Roman"/>
          <w:sz w:val="24"/>
          <w:szCs w:val="24"/>
        </w:rPr>
        <w:t>探讨</w:t>
      </w:r>
      <w:r>
        <w:rPr>
          <w:rFonts w:ascii="Times New Roman" w:hAnsi="Times New Roman" w:hint="eastAsia"/>
          <w:sz w:val="24"/>
          <w:szCs w:val="24"/>
        </w:rPr>
        <w:t>其</w:t>
      </w:r>
      <w:r>
        <w:rPr>
          <w:rFonts w:ascii="Times New Roman" w:hAnsi="Times New Roman"/>
          <w:sz w:val="24"/>
          <w:szCs w:val="24"/>
        </w:rPr>
        <w:t>是否具多</w:t>
      </w:r>
      <w:r>
        <w:rPr>
          <w:rFonts w:ascii="Times New Roman" w:hAnsi="Times New Roman" w:hint="eastAsia"/>
          <w:sz w:val="24"/>
          <w:szCs w:val="24"/>
        </w:rPr>
        <w:t>向</w:t>
      </w:r>
      <w:r>
        <w:rPr>
          <w:rFonts w:ascii="Times New Roman" w:hAnsi="Times New Roman"/>
          <w:sz w:val="24"/>
          <w:szCs w:val="24"/>
        </w:rPr>
        <w:t>分化</w:t>
      </w:r>
      <w:r>
        <w:rPr>
          <w:rFonts w:ascii="Times New Roman" w:hAnsi="Times New Roman" w:hint="eastAsia"/>
          <w:sz w:val="24"/>
          <w:szCs w:val="24"/>
        </w:rPr>
        <w:t>潜能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/>
          <w:sz w:val="24"/>
          <w:szCs w:val="24"/>
        </w:rPr>
        <w:t>为开发利用</w:t>
      </w:r>
      <w:r>
        <w:rPr>
          <w:rFonts w:ascii="Times New Roman" w:hAnsi="Times New Roman"/>
          <w:sz w:val="24"/>
          <w:szCs w:val="24"/>
        </w:rPr>
        <w:t>TC</w:t>
      </w:r>
      <w:r>
        <w:rPr>
          <w:rFonts w:ascii="Times New Roman" w:hAnsi="Times New Roman" w:hint="eastAsia"/>
          <w:sz w:val="24"/>
          <w:szCs w:val="24"/>
        </w:rPr>
        <w:t>s</w:t>
      </w:r>
      <w:r>
        <w:rPr>
          <w:rFonts w:hint="eastAsia"/>
          <w:sz w:val="24"/>
          <w:szCs w:val="24"/>
        </w:rPr>
        <w:t>进一步提供细胞学证据。</w:t>
      </w:r>
    </w:p>
    <w:p w:rsidR="00922A92" w:rsidRDefault="00922A92" w:rsidP="00922A92">
      <w:pPr>
        <w:spacing w:after="100" w:line="360" w:lineRule="auto"/>
        <w:rPr>
          <w:rFonts w:ascii="黑体" w:eastAsia="黑体" w:hAnsi="黑体"/>
          <w:sz w:val="28"/>
          <w:szCs w:val="24"/>
        </w:rPr>
      </w:pPr>
      <w:bookmarkStart w:id="3" w:name="_Toc445494021"/>
      <w:bookmarkStart w:id="4" w:name="_Toc445494152"/>
      <w:bookmarkStart w:id="5" w:name="_Toc445494233"/>
      <w:r>
        <w:rPr>
          <w:rFonts w:ascii="黑体" w:eastAsia="黑体" w:hAnsi="黑体" w:hint="eastAsia"/>
          <w:sz w:val="28"/>
          <w:szCs w:val="24"/>
        </w:rPr>
        <w:t>方法</w:t>
      </w:r>
      <w:bookmarkEnd w:id="3"/>
      <w:bookmarkEnd w:id="4"/>
      <w:bookmarkEnd w:id="5"/>
    </w:p>
    <w:p w:rsidR="00922A92" w:rsidRDefault="00922A92" w:rsidP="00922A92">
      <w:pPr>
        <w:spacing w:after="100"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1 </w:t>
      </w:r>
      <w:r>
        <w:rPr>
          <w:rFonts w:ascii="Times New Roman" w:hAnsi="Times New Roman" w:hint="eastAsia"/>
          <w:sz w:val="24"/>
          <w:szCs w:val="24"/>
        </w:rPr>
        <w:t>采用酶消化法分离、培养新生大鼠原代</w:t>
      </w:r>
      <w:r>
        <w:rPr>
          <w:rFonts w:ascii="Times New Roman" w:hAnsi="Times New Roman"/>
          <w:sz w:val="24"/>
          <w:szCs w:val="24"/>
        </w:rPr>
        <w:t>心脏</w:t>
      </w:r>
      <w:r>
        <w:rPr>
          <w:rFonts w:ascii="Times New Roman" w:hAnsi="Times New Roman" w:hint="eastAsia"/>
          <w:sz w:val="24"/>
          <w:szCs w:val="24"/>
        </w:rPr>
        <w:t>TCs</w:t>
      </w:r>
      <w:r>
        <w:rPr>
          <w:rFonts w:ascii="Times New Roman" w:hAnsi="Times New Roman" w:hint="eastAsia"/>
          <w:sz w:val="24"/>
          <w:szCs w:val="24"/>
        </w:rPr>
        <w:t>细胞，</w:t>
      </w:r>
      <w:bookmarkStart w:id="6" w:name="OLE_LINK1"/>
      <w:r>
        <w:rPr>
          <w:rFonts w:ascii="Times New Roman" w:hAnsi="Times New Roman" w:hint="eastAsia"/>
          <w:sz w:val="24"/>
          <w:szCs w:val="24"/>
        </w:rPr>
        <w:t>并</w:t>
      </w:r>
      <w:r>
        <w:rPr>
          <w:rFonts w:ascii="Times New Roman" w:hAnsi="Times New Roman"/>
          <w:sz w:val="24"/>
          <w:szCs w:val="24"/>
        </w:rPr>
        <w:t>通过差速贴壁</w:t>
      </w:r>
      <w:r>
        <w:rPr>
          <w:rFonts w:ascii="Times New Roman" w:hAnsi="Times New Roman" w:hint="eastAsia"/>
          <w:sz w:val="24"/>
          <w:szCs w:val="24"/>
        </w:rPr>
        <w:t>法对其进行纯化</w:t>
      </w:r>
      <w:r>
        <w:rPr>
          <w:rFonts w:ascii="Times New Roman" w:hAnsi="Times New Roman"/>
          <w:sz w:val="24"/>
          <w:szCs w:val="24"/>
        </w:rPr>
        <w:t>。</w:t>
      </w:r>
      <w:r>
        <w:rPr>
          <w:rFonts w:ascii="Times New Roman" w:hAnsi="Times New Roman" w:hint="eastAsia"/>
          <w:sz w:val="24"/>
          <w:szCs w:val="24"/>
        </w:rPr>
        <w:t>在倒置显微镜</w:t>
      </w:r>
      <w:r>
        <w:rPr>
          <w:rFonts w:ascii="Times New Roman" w:hAnsi="Times New Roman"/>
          <w:sz w:val="24"/>
          <w:szCs w:val="24"/>
        </w:rPr>
        <w:t>以及活细胞工作站下观测细胞的生长</w:t>
      </w:r>
      <w:r>
        <w:rPr>
          <w:rFonts w:ascii="Times New Roman" w:hAnsi="Times New Roman" w:hint="eastAsia"/>
          <w:sz w:val="24"/>
          <w:szCs w:val="24"/>
        </w:rPr>
        <w:t>状态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记录</w:t>
      </w:r>
      <w:r>
        <w:rPr>
          <w:rFonts w:ascii="Times New Roman" w:hAnsi="Times New Roman"/>
          <w:sz w:val="24"/>
          <w:szCs w:val="24"/>
        </w:rPr>
        <w:t>培养过程中</w:t>
      </w:r>
      <w:r>
        <w:rPr>
          <w:rFonts w:ascii="Times New Roman" w:hAnsi="Times New Roman" w:hint="eastAsia"/>
          <w:sz w:val="24"/>
          <w:szCs w:val="24"/>
        </w:rPr>
        <w:t>TCs</w:t>
      </w:r>
      <w:r>
        <w:rPr>
          <w:rFonts w:ascii="Times New Roman" w:hAnsi="Times New Roman"/>
          <w:sz w:val="24"/>
          <w:szCs w:val="24"/>
        </w:rPr>
        <w:t>的形态</w:t>
      </w:r>
      <w:r>
        <w:rPr>
          <w:rFonts w:ascii="Times New Roman" w:hAnsi="Times New Roman" w:hint="eastAsia"/>
          <w:sz w:val="24"/>
          <w:szCs w:val="24"/>
        </w:rPr>
        <w:t>变化</w:t>
      </w:r>
      <w:r>
        <w:rPr>
          <w:rFonts w:ascii="Times New Roman" w:hAnsi="Times New Roman"/>
          <w:sz w:val="24"/>
          <w:szCs w:val="24"/>
        </w:rPr>
        <w:t>。</w:t>
      </w:r>
    </w:p>
    <w:p w:rsidR="00922A92" w:rsidRDefault="00922A92" w:rsidP="00922A92">
      <w:pPr>
        <w:spacing w:after="100"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2 </w:t>
      </w:r>
      <w:r>
        <w:rPr>
          <w:rFonts w:ascii="Times New Roman" w:hAnsi="Times New Roman" w:hint="eastAsia"/>
          <w:sz w:val="24"/>
          <w:szCs w:val="24"/>
        </w:rPr>
        <w:t>通过</w:t>
      </w:r>
      <w:r>
        <w:rPr>
          <w:rFonts w:ascii="Times New Roman" w:hAnsi="Times New Roman" w:hint="eastAsia"/>
          <w:sz w:val="24"/>
          <w:szCs w:val="24"/>
        </w:rPr>
        <w:t>HE</w:t>
      </w:r>
      <w:r>
        <w:rPr>
          <w:rFonts w:ascii="Times New Roman" w:hAnsi="Times New Roman" w:hint="eastAsia"/>
          <w:sz w:val="24"/>
          <w:szCs w:val="24"/>
        </w:rPr>
        <w:t>染色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免疫组织化学技术、免疫荧光</w:t>
      </w:r>
      <w:r>
        <w:rPr>
          <w:rFonts w:ascii="Times New Roman" w:hAnsi="Times New Roman"/>
          <w:sz w:val="24"/>
          <w:szCs w:val="24"/>
        </w:rPr>
        <w:t>染色</w:t>
      </w:r>
      <w:r>
        <w:rPr>
          <w:rFonts w:ascii="Times New Roman" w:hAnsi="Times New Roman" w:hint="eastAsia"/>
          <w:sz w:val="24"/>
          <w:szCs w:val="24"/>
        </w:rPr>
        <w:t>技术</w:t>
      </w:r>
      <w:bookmarkStart w:id="7" w:name="OLE_LINK2"/>
      <w:bookmarkEnd w:id="6"/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观察</w:t>
      </w:r>
      <w:r>
        <w:rPr>
          <w:rFonts w:ascii="Times New Roman" w:hAnsi="Times New Roman"/>
          <w:sz w:val="24"/>
          <w:szCs w:val="24"/>
        </w:rPr>
        <w:t>TCs vimintin</w:t>
      </w:r>
      <w:r>
        <w:rPr>
          <w:rFonts w:hint="eastAsia"/>
          <w:sz w:val="24"/>
          <w:szCs w:val="24"/>
        </w:rPr>
        <w:t>和</w:t>
      </w:r>
      <w:r>
        <w:rPr>
          <w:rFonts w:ascii="Times New Roman" w:hAnsi="Times New Roman"/>
          <w:sz w:val="24"/>
          <w:szCs w:val="24"/>
        </w:rPr>
        <w:t>CD34</w:t>
      </w:r>
      <w:r>
        <w:rPr>
          <w:rFonts w:hint="eastAsia"/>
          <w:sz w:val="24"/>
          <w:szCs w:val="24"/>
        </w:rPr>
        <w:t>的表达，对体外</w:t>
      </w:r>
      <w:r>
        <w:rPr>
          <w:sz w:val="24"/>
          <w:szCs w:val="24"/>
        </w:rPr>
        <w:t>培养的</w:t>
      </w:r>
      <w:r>
        <w:rPr>
          <w:rFonts w:ascii="Times New Roman" w:hAnsi="Times New Roman"/>
          <w:sz w:val="24"/>
          <w:szCs w:val="24"/>
        </w:rPr>
        <w:t>TCs</w:t>
      </w:r>
      <w:r>
        <w:rPr>
          <w:rFonts w:hint="eastAsia"/>
          <w:sz w:val="24"/>
          <w:szCs w:val="24"/>
        </w:rPr>
        <w:t>进行鉴定。</w:t>
      </w:r>
    </w:p>
    <w:p w:rsidR="00922A92" w:rsidRDefault="00922A92" w:rsidP="00922A92">
      <w:pPr>
        <w:spacing w:after="100"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3 </w:t>
      </w:r>
      <w:r>
        <w:rPr>
          <w:rFonts w:ascii="Times New Roman" w:hAnsi="Times New Roman" w:hint="eastAsia"/>
          <w:sz w:val="24"/>
          <w:szCs w:val="24"/>
        </w:rPr>
        <w:t>在扫描电镜下观察体外培养的</w:t>
      </w:r>
      <w:r>
        <w:rPr>
          <w:rFonts w:ascii="Times New Roman" w:hAnsi="Times New Roman" w:hint="eastAsia"/>
          <w:sz w:val="24"/>
          <w:szCs w:val="24"/>
        </w:rPr>
        <w:t>TCs</w:t>
      </w:r>
      <w:r>
        <w:rPr>
          <w:rFonts w:ascii="Times New Roman" w:hAnsi="Times New Roman" w:hint="eastAsia"/>
          <w:sz w:val="24"/>
          <w:szCs w:val="24"/>
        </w:rPr>
        <w:t>的形态，在</w:t>
      </w:r>
      <w:r>
        <w:rPr>
          <w:rFonts w:ascii="Times New Roman" w:hAnsi="Times New Roman"/>
          <w:sz w:val="24"/>
          <w:szCs w:val="24"/>
        </w:rPr>
        <w:t>透射电镜下观察新生大鼠心脏组织</w:t>
      </w:r>
      <w:r>
        <w:rPr>
          <w:rFonts w:ascii="Times New Roman" w:hAnsi="Times New Roman" w:hint="eastAsia"/>
          <w:sz w:val="24"/>
          <w:szCs w:val="24"/>
        </w:rPr>
        <w:t>TCs</w:t>
      </w:r>
      <w:r>
        <w:rPr>
          <w:rFonts w:ascii="Times New Roman" w:hAnsi="Times New Roman"/>
          <w:sz w:val="24"/>
          <w:szCs w:val="24"/>
        </w:rPr>
        <w:t>的</w:t>
      </w:r>
      <w:r>
        <w:rPr>
          <w:rFonts w:ascii="Times New Roman" w:hAnsi="Times New Roman" w:hint="eastAsia"/>
          <w:sz w:val="24"/>
          <w:szCs w:val="24"/>
        </w:rPr>
        <w:t>形态</w:t>
      </w:r>
      <w:r>
        <w:rPr>
          <w:rFonts w:ascii="Times New Roman" w:hAnsi="Times New Roman"/>
          <w:sz w:val="24"/>
          <w:szCs w:val="24"/>
        </w:rPr>
        <w:t>及其与周围邻近细胞的关系</w:t>
      </w:r>
      <w:bookmarkEnd w:id="7"/>
      <w:r>
        <w:rPr>
          <w:rFonts w:ascii="Times New Roman" w:hAnsi="Times New Roman" w:hint="eastAsia"/>
          <w:sz w:val="24"/>
          <w:szCs w:val="24"/>
        </w:rPr>
        <w:t>。</w:t>
      </w:r>
      <w:r>
        <w:rPr>
          <w:rFonts w:ascii="Times New Roman" w:hAnsi="Times New Roman" w:hint="eastAsia"/>
          <w:sz w:val="24"/>
          <w:szCs w:val="24"/>
        </w:rPr>
        <w:t xml:space="preserve"> </w:t>
      </w:r>
    </w:p>
    <w:p w:rsidR="00922A92" w:rsidRDefault="00922A92" w:rsidP="00922A92">
      <w:pPr>
        <w:spacing w:after="100"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4 </w:t>
      </w:r>
      <w:r>
        <w:rPr>
          <w:rFonts w:ascii="Times New Roman" w:hAnsi="Times New Roman" w:hint="eastAsia"/>
          <w:sz w:val="24"/>
          <w:szCs w:val="24"/>
        </w:rPr>
        <w:t>利用成骨诱导液、成脂诱导液和</w:t>
      </w:r>
      <w:r>
        <w:rPr>
          <w:rFonts w:ascii="Times New Roman" w:hAnsi="Times New Roman" w:hint="eastAsia"/>
          <w:sz w:val="24"/>
          <w:szCs w:val="24"/>
        </w:rPr>
        <w:t>5aZa</w:t>
      </w:r>
      <w:r>
        <w:rPr>
          <w:rFonts w:ascii="Times New Roman" w:hAnsi="Times New Roman" w:hint="eastAsia"/>
          <w:sz w:val="24"/>
          <w:szCs w:val="24"/>
        </w:rPr>
        <w:t>分别对心脏</w:t>
      </w:r>
      <w:r>
        <w:rPr>
          <w:rFonts w:ascii="Times New Roman" w:hAnsi="Times New Roman" w:hint="eastAsia"/>
          <w:sz w:val="24"/>
          <w:szCs w:val="24"/>
        </w:rPr>
        <w:t>TCs</w:t>
      </w:r>
      <w:r>
        <w:rPr>
          <w:rFonts w:ascii="Times New Roman" w:hAnsi="Times New Roman" w:hint="eastAsia"/>
          <w:sz w:val="24"/>
          <w:szCs w:val="24"/>
        </w:rPr>
        <w:t>进行成骨、成脂和成心肌诱导。并用茜素红染色、油红</w:t>
      </w:r>
      <w:r>
        <w:rPr>
          <w:rFonts w:ascii="Times New Roman" w:hAnsi="Times New Roman" w:hint="eastAsia"/>
          <w:sz w:val="24"/>
          <w:szCs w:val="24"/>
        </w:rPr>
        <w:t xml:space="preserve">O </w:t>
      </w:r>
      <w:r>
        <w:rPr>
          <w:rFonts w:ascii="Times New Roman" w:hAnsi="Times New Roman" w:hint="eastAsia"/>
          <w:sz w:val="24"/>
          <w:szCs w:val="24"/>
        </w:rPr>
        <w:t>染色、以及免疫荧光技术对诱导后的心脏</w:t>
      </w:r>
      <w:r>
        <w:rPr>
          <w:rFonts w:ascii="Times New Roman" w:hAnsi="Times New Roman" w:hint="eastAsia"/>
          <w:sz w:val="24"/>
          <w:szCs w:val="24"/>
        </w:rPr>
        <w:t xml:space="preserve">TCs                                      </w:t>
      </w:r>
    </w:p>
    <w:p w:rsidR="00922A92" w:rsidRDefault="00922A92" w:rsidP="00922A92">
      <w:pPr>
        <w:spacing w:after="10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进行鉴定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922A92" w:rsidRDefault="00922A92" w:rsidP="00922A92">
      <w:pPr>
        <w:spacing w:after="100"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5 </w:t>
      </w:r>
      <w:r>
        <w:rPr>
          <w:rFonts w:ascii="Times New Roman" w:hAnsi="Times New Roman" w:hint="eastAsia"/>
          <w:sz w:val="24"/>
          <w:szCs w:val="24"/>
        </w:rPr>
        <w:t>利用成神经诱导液对心脏</w:t>
      </w:r>
      <w:r>
        <w:rPr>
          <w:rFonts w:ascii="Times New Roman" w:hAnsi="Times New Roman" w:hint="eastAsia"/>
          <w:sz w:val="24"/>
          <w:szCs w:val="24"/>
        </w:rPr>
        <w:t>TCs</w:t>
      </w:r>
      <w:r>
        <w:rPr>
          <w:rFonts w:ascii="Times New Roman" w:hAnsi="Times New Roman" w:hint="eastAsia"/>
          <w:sz w:val="24"/>
          <w:szCs w:val="24"/>
        </w:rPr>
        <w:t>进行成神经诱导，免疫荧光技术检测未诱导和诱导后的</w:t>
      </w:r>
      <w:r>
        <w:rPr>
          <w:rFonts w:ascii="Times New Roman" w:hAnsi="Times New Roman" w:hint="eastAsia"/>
          <w:sz w:val="24"/>
          <w:szCs w:val="24"/>
        </w:rPr>
        <w:t>TCs</w:t>
      </w:r>
      <w:r>
        <w:rPr>
          <w:rFonts w:ascii="Times New Roman" w:hAnsi="Times New Roman" w:hint="eastAsia"/>
          <w:sz w:val="24"/>
          <w:szCs w:val="24"/>
        </w:rPr>
        <w:t>对神经细胞和神经胶质细胞的蛋白表达。</w:t>
      </w:r>
    </w:p>
    <w:p w:rsidR="00922A92" w:rsidRDefault="00922A92" w:rsidP="00922A92">
      <w:pPr>
        <w:spacing w:after="100"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6 </w:t>
      </w:r>
      <w:r>
        <w:rPr>
          <w:rFonts w:ascii="Times New Roman" w:hAnsi="Times New Roman" w:hint="eastAsia"/>
          <w:sz w:val="24"/>
          <w:szCs w:val="24"/>
        </w:rPr>
        <w:t>免疫荧光技术检测</w:t>
      </w:r>
      <w:r>
        <w:rPr>
          <w:rFonts w:ascii="Times New Roman" w:hAnsi="Times New Roman" w:hint="eastAsia"/>
          <w:sz w:val="24"/>
          <w:szCs w:val="24"/>
        </w:rPr>
        <w:t>TCs</w:t>
      </w:r>
      <w:r>
        <w:rPr>
          <w:rFonts w:ascii="Times New Roman" w:hAnsi="Times New Roman" w:hint="eastAsia"/>
          <w:sz w:val="24"/>
          <w:szCs w:val="24"/>
        </w:rPr>
        <w:t>对心脏起搏细胞特异性标记蛋白</w:t>
      </w:r>
      <w:r>
        <w:rPr>
          <w:rFonts w:ascii="Times New Roman" w:hAnsi="Times New Roman"/>
          <w:sz w:val="24"/>
          <w:szCs w:val="24"/>
        </w:rPr>
        <w:t>HCN</w:t>
      </w:r>
      <w:r>
        <w:rPr>
          <w:rFonts w:ascii="Times New Roman" w:hAnsi="Times New Roman" w:hint="eastAsia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>的</w:t>
      </w:r>
      <w:r>
        <w:rPr>
          <w:rFonts w:ascii="Times New Roman" w:hAnsi="Times New Roman"/>
          <w:sz w:val="24"/>
          <w:szCs w:val="24"/>
        </w:rPr>
        <w:t>表达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922A92" w:rsidRDefault="00922A92" w:rsidP="00922A92">
      <w:pPr>
        <w:spacing w:after="100" w:line="360" w:lineRule="auto"/>
        <w:rPr>
          <w:rFonts w:ascii="黑体" w:eastAsia="黑体" w:hAnsi="黑体"/>
          <w:sz w:val="28"/>
          <w:szCs w:val="24"/>
        </w:rPr>
      </w:pPr>
      <w:bookmarkStart w:id="8" w:name="_Toc445494022"/>
      <w:bookmarkStart w:id="9" w:name="_Toc445494153"/>
      <w:bookmarkStart w:id="10" w:name="_Toc445494234"/>
      <w:r>
        <w:rPr>
          <w:rFonts w:ascii="黑体" w:eastAsia="黑体" w:hAnsi="黑体" w:hint="eastAsia"/>
          <w:sz w:val="28"/>
          <w:szCs w:val="24"/>
        </w:rPr>
        <w:t>结果</w:t>
      </w:r>
      <w:bookmarkStart w:id="11" w:name="OLE_LINK4"/>
      <w:bookmarkEnd w:id="8"/>
      <w:bookmarkEnd w:id="9"/>
      <w:bookmarkEnd w:id="10"/>
    </w:p>
    <w:p w:rsidR="00922A92" w:rsidRDefault="00922A92" w:rsidP="00922A92">
      <w:pPr>
        <w:spacing w:after="100"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1 </w:t>
      </w:r>
      <w:r>
        <w:rPr>
          <w:rFonts w:ascii="Times New Roman" w:hAnsi="Times New Roman" w:hint="eastAsia"/>
          <w:sz w:val="24"/>
          <w:szCs w:val="24"/>
        </w:rPr>
        <w:t>新生大鼠心脏</w:t>
      </w:r>
      <w:r>
        <w:rPr>
          <w:rFonts w:ascii="Times New Roman" w:hAnsi="Times New Roman" w:hint="eastAsia"/>
          <w:sz w:val="24"/>
          <w:szCs w:val="24"/>
        </w:rPr>
        <w:t>TCs</w:t>
      </w:r>
      <w:r>
        <w:rPr>
          <w:rFonts w:ascii="Times New Roman" w:hAnsi="Times New Roman" w:hint="eastAsia"/>
          <w:sz w:val="24"/>
          <w:szCs w:val="24"/>
        </w:rPr>
        <w:t>状态好、纯度高</w:t>
      </w:r>
      <w:bookmarkStart w:id="12" w:name="OLE_LINK6"/>
      <w:bookmarkStart w:id="13" w:name="OLE_LINK5"/>
      <w:bookmarkEnd w:id="11"/>
      <w:r>
        <w:rPr>
          <w:rFonts w:ascii="Times New Roman" w:hAnsi="Times New Roman" w:hint="eastAsia"/>
          <w:sz w:val="24"/>
          <w:szCs w:val="24"/>
        </w:rPr>
        <w:t>。</w:t>
      </w:r>
    </w:p>
    <w:p w:rsidR="00922A92" w:rsidRDefault="00922A92" w:rsidP="00922A92">
      <w:pPr>
        <w:spacing w:after="100"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>
        <w:rPr>
          <w:rFonts w:hint="eastAsia"/>
          <w:sz w:val="24"/>
          <w:szCs w:val="24"/>
        </w:rPr>
        <w:t>免疫组织化学检测显示</w:t>
      </w:r>
      <w:r>
        <w:rPr>
          <w:rFonts w:ascii="Times New Roman" w:hAnsi="Times New Roman"/>
          <w:sz w:val="24"/>
          <w:szCs w:val="24"/>
        </w:rPr>
        <w:t xml:space="preserve">TCs </w:t>
      </w:r>
      <w:r>
        <w:rPr>
          <w:rFonts w:hint="eastAsia"/>
          <w:sz w:val="24"/>
          <w:szCs w:val="24"/>
        </w:rPr>
        <w:t>细胞质内阳性表达</w:t>
      </w:r>
      <w:r>
        <w:rPr>
          <w:rFonts w:ascii="Times New Roman" w:hAnsi="Times New Roman" w:hint="eastAsia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imentin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/>
          <w:sz w:val="24"/>
          <w:szCs w:val="24"/>
        </w:rPr>
        <w:t>且</w:t>
      </w:r>
      <w:r>
        <w:rPr>
          <w:rFonts w:ascii="Times New Roman" w:hAnsi="Times New Roman" w:hint="eastAsia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imentin&amp;CD34</w:t>
      </w:r>
      <w:r>
        <w:rPr>
          <w:rFonts w:hint="eastAsia"/>
          <w:sz w:val="24"/>
          <w:szCs w:val="24"/>
        </w:rPr>
        <w:t>共表达</w:t>
      </w:r>
      <w:bookmarkEnd w:id="12"/>
      <w:bookmarkEnd w:id="13"/>
      <w:r>
        <w:rPr>
          <w:rFonts w:ascii="Times New Roman" w:hAnsi="Times New Roman" w:hint="eastAsia"/>
          <w:sz w:val="24"/>
          <w:szCs w:val="24"/>
        </w:rPr>
        <w:t>。</w:t>
      </w:r>
    </w:p>
    <w:p w:rsidR="00922A92" w:rsidRDefault="00922A92" w:rsidP="00922A92">
      <w:pPr>
        <w:spacing w:after="100"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扫描电镜显示</w:t>
      </w:r>
      <w:r>
        <w:rPr>
          <w:rFonts w:ascii="宋体" w:hAnsi="宋体" w:hint="eastAsia"/>
          <w:sz w:val="24"/>
          <w:szCs w:val="24"/>
        </w:rPr>
        <w:t>TC</w:t>
      </w:r>
      <w:r>
        <w:rPr>
          <w:rFonts w:ascii="宋体" w:hAnsi="宋体"/>
          <w:sz w:val="24"/>
          <w:szCs w:val="24"/>
        </w:rPr>
        <w:t>s</w:t>
      </w:r>
      <w:r>
        <w:rPr>
          <w:rFonts w:ascii="宋体" w:hAnsi="宋体" w:hint="eastAsia"/>
          <w:sz w:val="24"/>
          <w:szCs w:val="24"/>
        </w:rPr>
        <w:t>由胞体和突起组成。胞体呈</w:t>
      </w:r>
      <w:r>
        <w:rPr>
          <w:rFonts w:ascii="宋体" w:hAnsi="宋体"/>
          <w:sz w:val="24"/>
          <w:szCs w:val="24"/>
        </w:rPr>
        <w:t>椭圆，</w:t>
      </w:r>
      <w:r>
        <w:rPr>
          <w:rFonts w:ascii="宋体" w:hAnsi="宋体" w:hint="eastAsia"/>
          <w:sz w:val="24"/>
          <w:szCs w:val="24"/>
        </w:rPr>
        <w:t>较小。突起</w:t>
      </w:r>
      <w:r>
        <w:rPr>
          <w:rFonts w:ascii="宋体" w:hAnsi="宋体"/>
          <w:sz w:val="24"/>
          <w:szCs w:val="24"/>
        </w:rPr>
        <w:t>1-5</w:t>
      </w:r>
      <w:r>
        <w:rPr>
          <w:rFonts w:ascii="宋体" w:hAnsi="宋体" w:hint="eastAsia"/>
          <w:sz w:val="24"/>
          <w:szCs w:val="24"/>
        </w:rPr>
        <w:t>个不等。突起</w:t>
      </w:r>
      <w:r>
        <w:rPr>
          <w:rFonts w:ascii="宋体" w:hAnsi="宋体"/>
          <w:sz w:val="24"/>
          <w:szCs w:val="24"/>
        </w:rPr>
        <w:t>长短不一</w:t>
      </w:r>
      <w:r>
        <w:rPr>
          <w:rFonts w:ascii="宋体" w:hAnsi="宋体" w:hint="eastAsia"/>
          <w:sz w:val="24"/>
          <w:szCs w:val="24"/>
        </w:rPr>
        <w:t>，突起上有间断性膨大，呈念珠状。根据伸出的突起数量不同，细胞体呈现为梭形、纺锤形和星形等。</w:t>
      </w:r>
    </w:p>
    <w:p w:rsidR="00922A92" w:rsidRDefault="00922A92" w:rsidP="00922A92">
      <w:pPr>
        <w:spacing w:after="100"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4 </w:t>
      </w:r>
      <w:r>
        <w:rPr>
          <w:rFonts w:hint="eastAsia"/>
          <w:sz w:val="24"/>
          <w:szCs w:val="24"/>
        </w:rPr>
        <w:t>透射电镜</w:t>
      </w:r>
      <w:r>
        <w:rPr>
          <w:sz w:val="24"/>
          <w:szCs w:val="24"/>
        </w:rPr>
        <w:t>下</w:t>
      </w:r>
      <w:r>
        <w:rPr>
          <w:rFonts w:hint="eastAsia"/>
          <w:sz w:val="24"/>
          <w:szCs w:val="24"/>
        </w:rPr>
        <w:t>显示新生</w:t>
      </w:r>
      <w:r>
        <w:rPr>
          <w:sz w:val="24"/>
          <w:szCs w:val="24"/>
        </w:rPr>
        <w:t>大鼠的心肌组织中存在</w:t>
      </w:r>
      <w:r>
        <w:rPr>
          <w:rFonts w:hint="eastAsia"/>
          <w:sz w:val="24"/>
          <w:szCs w:val="24"/>
        </w:rPr>
        <w:t>较多的</w:t>
      </w:r>
      <w:r>
        <w:rPr>
          <w:rFonts w:ascii="Times New Roman" w:hAnsi="Times New Roman"/>
          <w:sz w:val="24"/>
          <w:szCs w:val="24"/>
        </w:rPr>
        <w:t>TCs</w:t>
      </w:r>
      <w:r>
        <w:rPr>
          <w:rFonts w:hint="eastAsia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t>TCs</w:t>
      </w:r>
      <w:r>
        <w:rPr>
          <w:rFonts w:ascii="宋体" w:hAnsi="宋体"/>
          <w:sz w:val="24"/>
          <w:szCs w:val="24"/>
        </w:rPr>
        <w:t>的胞体直径约为</w:t>
      </w:r>
      <w:r>
        <w:rPr>
          <w:rFonts w:ascii="Times New Roman" w:hAnsi="Times New Roman"/>
          <w:sz w:val="24"/>
          <w:szCs w:val="24"/>
        </w:rPr>
        <w:t>9-15μm</w:t>
      </w:r>
      <w:r>
        <w:rPr>
          <w:rFonts w:ascii="宋体" w:hAnsi="宋体" w:hint="eastAsia"/>
          <w:sz w:val="24"/>
          <w:szCs w:val="24"/>
        </w:rPr>
        <w:t>。</w:t>
      </w:r>
      <w:r>
        <w:rPr>
          <w:rFonts w:ascii="宋体" w:hAnsi="宋体"/>
          <w:sz w:val="24"/>
          <w:szCs w:val="24"/>
        </w:rPr>
        <w:t>细胞核，呈椭圆形，</w:t>
      </w:r>
      <w:r>
        <w:rPr>
          <w:rFonts w:ascii="宋体" w:hAnsi="宋体" w:hint="eastAsia"/>
          <w:sz w:val="24"/>
          <w:szCs w:val="24"/>
        </w:rPr>
        <w:t>胞</w:t>
      </w:r>
      <w:r>
        <w:rPr>
          <w:rFonts w:ascii="宋体" w:hAnsi="宋体"/>
          <w:sz w:val="24"/>
          <w:szCs w:val="24"/>
        </w:rPr>
        <w:t>核/</w:t>
      </w:r>
      <w:r>
        <w:rPr>
          <w:rFonts w:ascii="宋体" w:hAnsi="宋体" w:hint="eastAsia"/>
          <w:sz w:val="24"/>
          <w:szCs w:val="24"/>
        </w:rPr>
        <w:t>胞</w:t>
      </w:r>
      <w:r>
        <w:rPr>
          <w:rFonts w:ascii="宋体" w:hAnsi="宋体"/>
          <w:sz w:val="24"/>
          <w:szCs w:val="24"/>
        </w:rPr>
        <w:t>质的比例相对较大</w:t>
      </w:r>
      <w:r>
        <w:rPr>
          <w:rFonts w:ascii="宋体" w:hAnsi="宋体" w:hint="eastAsia"/>
          <w:sz w:val="24"/>
          <w:szCs w:val="24"/>
        </w:rPr>
        <w:t>。胞质内细胞器丰富，存在</w:t>
      </w:r>
      <w:r>
        <w:rPr>
          <w:rFonts w:ascii="宋体" w:hAnsi="宋体" w:cs="宋体" w:hint="eastAsia"/>
          <w:sz w:val="24"/>
          <w:szCs w:val="24"/>
        </w:rPr>
        <w:t>微管、中间丝、微丝、细肌丝</w:t>
      </w:r>
      <w:r>
        <w:rPr>
          <w:rFonts w:ascii="宋体" w:hAnsi="宋体" w:hint="eastAsia"/>
          <w:sz w:val="24"/>
          <w:szCs w:val="24"/>
        </w:rPr>
        <w:t>等细胞</w:t>
      </w:r>
      <w:r>
        <w:rPr>
          <w:rFonts w:ascii="宋体" w:hAnsi="宋体"/>
          <w:sz w:val="24"/>
          <w:szCs w:val="24"/>
        </w:rPr>
        <w:t>骨架结构</w:t>
      </w:r>
      <w:r>
        <w:rPr>
          <w:rFonts w:ascii="宋体" w:hAnsi="宋体" w:hint="eastAsia"/>
          <w:sz w:val="24"/>
          <w:szCs w:val="24"/>
        </w:rPr>
        <w:t>。细胞膜上</w:t>
      </w:r>
      <w:r>
        <w:rPr>
          <w:rFonts w:ascii="宋体" w:hAnsi="宋体"/>
          <w:sz w:val="24"/>
          <w:szCs w:val="24"/>
        </w:rPr>
        <w:t>有小凹</w:t>
      </w:r>
      <w:r>
        <w:rPr>
          <w:rFonts w:ascii="宋体" w:hAnsi="宋体" w:hint="eastAsia"/>
          <w:sz w:val="24"/>
          <w:szCs w:val="24"/>
        </w:rPr>
        <w:t>。自胞体伸出</w:t>
      </w:r>
      <w:r>
        <w:rPr>
          <w:rFonts w:ascii="宋体" w:hAnsi="宋体"/>
          <w:sz w:val="24"/>
          <w:szCs w:val="24"/>
        </w:rPr>
        <w:t>数</w:t>
      </w:r>
      <w:r>
        <w:rPr>
          <w:rFonts w:ascii="宋体" w:hAnsi="宋体" w:hint="eastAsia"/>
          <w:sz w:val="24"/>
          <w:szCs w:val="24"/>
        </w:rPr>
        <w:t>个粗细不等的突起，可长达</w:t>
      </w:r>
      <w:r>
        <w:rPr>
          <w:rFonts w:ascii="Times New Roman" w:hAnsi="Times New Roman"/>
          <w:sz w:val="24"/>
          <w:szCs w:val="24"/>
        </w:rPr>
        <w:t>1000μm</w:t>
      </w:r>
      <w:r>
        <w:rPr>
          <w:rFonts w:ascii="宋体" w:hAnsi="宋体" w:hint="eastAsia"/>
          <w:sz w:val="24"/>
          <w:szCs w:val="24"/>
        </w:rPr>
        <w:t>。在突起的膨大处内含线粒体、内质网等</w:t>
      </w:r>
      <w:r>
        <w:rPr>
          <w:rFonts w:ascii="宋体" w:hAnsi="宋体"/>
          <w:sz w:val="24"/>
          <w:szCs w:val="24"/>
        </w:rPr>
        <w:t>细胞器</w:t>
      </w:r>
      <w:r>
        <w:rPr>
          <w:rFonts w:ascii="宋体" w:hAnsi="宋体" w:hint="eastAsia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t>TCs</w:t>
      </w:r>
      <w:r>
        <w:rPr>
          <w:rFonts w:ascii="宋体" w:hAnsi="宋体"/>
          <w:sz w:val="24"/>
          <w:szCs w:val="24"/>
        </w:rPr>
        <w:t>与心肌细胞、</w:t>
      </w:r>
      <w:r>
        <w:rPr>
          <w:rFonts w:ascii="宋体" w:hAnsi="宋体" w:hint="eastAsia"/>
          <w:sz w:val="24"/>
          <w:szCs w:val="24"/>
        </w:rPr>
        <w:t>成纤维细胞</w:t>
      </w:r>
      <w:r>
        <w:rPr>
          <w:rFonts w:ascii="宋体" w:hAnsi="宋体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内皮细胞</w:t>
      </w:r>
      <w:r>
        <w:rPr>
          <w:rFonts w:ascii="宋体" w:hAnsi="宋体"/>
          <w:sz w:val="24"/>
          <w:szCs w:val="24"/>
        </w:rPr>
        <w:t>、周</w:t>
      </w:r>
      <w:r>
        <w:rPr>
          <w:rFonts w:ascii="宋体" w:hAnsi="宋体" w:hint="eastAsia"/>
          <w:sz w:val="24"/>
          <w:szCs w:val="24"/>
        </w:rPr>
        <w:t>细胞</w:t>
      </w:r>
      <w:r>
        <w:rPr>
          <w:rFonts w:ascii="宋体" w:hAnsi="宋体"/>
          <w:sz w:val="24"/>
          <w:szCs w:val="24"/>
        </w:rPr>
        <w:t>等均用紧密的接触。</w:t>
      </w:r>
    </w:p>
    <w:p w:rsidR="00922A92" w:rsidRDefault="00922A92" w:rsidP="00922A92">
      <w:pPr>
        <w:spacing w:after="100"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5 TCs</w:t>
      </w:r>
      <w:r>
        <w:rPr>
          <w:rFonts w:ascii="Times New Roman" w:hAnsi="Times New Roman" w:hint="eastAsia"/>
          <w:sz w:val="24"/>
          <w:szCs w:val="24"/>
        </w:rPr>
        <w:t>成骨</w:t>
      </w:r>
      <w:r>
        <w:rPr>
          <w:rFonts w:ascii="Times New Roman" w:hAnsi="Times New Roman"/>
          <w:sz w:val="24"/>
          <w:szCs w:val="24"/>
        </w:rPr>
        <w:t>诱导</w:t>
      </w:r>
      <w:r>
        <w:rPr>
          <w:rFonts w:ascii="Times New Roman" w:hAnsi="Times New Roman" w:hint="eastAsia"/>
          <w:sz w:val="24"/>
          <w:szCs w:val="24"/>
        </w:rPr>
        <w:t>21</w:t>
      </w:r>
      <w:r>
        <w:rPr>
          <w:rFonts w:ascii="Times New Roman" w:hAnsi="Times New Roman" w:hint="eastAsia"/>
          <w:sz w:val="24"/>
          <w:szCs w:val="24"/>
        </w:rPr>
        <w:t>天</w:t>
      </w:r>
      <w:r>
        <w:rPr>
          <w:rFonts w:ascii="Times New Roman" w:hAnsi="Times New Roman"/>
          <w:sz w:val="24"/>
          <w:szCs w:val="24"/>
        </w:rPr>
        <w:t>后茜素红染色阳性，</w:t>
      </w:r>
      <w:r>
        <w:rPr>
          <w:rFonts w:ascii="Times New Roman" w:hAnsi="Times New Roman" w:hint="eastAsia"/>
          <w:sz w:val="24"/>
          <w:szCs w:val="24"/>
        </w:rPr>
        <w:t>成脂</w:t>
      </w:r>
      <w:r>
        <w:rPr>
          <w:rFonts w:ascii="Times New Roman" w:hAnsi="Times New Roman"/>
          <w:sz w:val="24"/>
          <w:szCs w:val="24"/>
        </w:rPr>
        <w:t>诱导第</w:t>
      </w:r>
      <w:r>
        <w:rPr>
          <w:rFonts w:ascii="Times New Roman" w:hAnsi="Times New Roman" w:hint="eastAsia"/>
          <w:sz w:val="24"/>
          <w:szCs w:val="24"/>
        </w:rPr>
        <w:t>14</w:t>
      </w:r>
      <w:r>
        <w:rPr>
          <w:rFonts w:ascii="Times New Roman" w:hAnsi="Times New Roman" w:hint="eastAsia"/>
          <w:sz w:val="24"/>
          <w:szCs w:val="24"/>
        </w:rPr>
        <w:t>天细胞</w:t>
      </w:r>
      <w:r>
        <w:rPr>
          <w:rFonts w:ascii="Times New Roman" w:hAnsi="Times New Roman"/>
          <w:sz w:val="24"/>
          <w:szCs w:val="24"/>
        </w:rPr>
        <w:t>油红</w:t>
      </w:r>
      <w:r>
        <w:rPr>
          <w:rFonts w:ascii="Times New Roman" w:hAnsi="Times New Roman" w:hint="eastAsia"/>
          <w:sz w:val="24"/>
          <w:szCs w:val="24"/>
        </w:rPr>
        <w:t>O</w:t>
      </w:r>
      <w:r>
        <w:rPr>
          <w:rFonts w:ascii="Times New Roman" w:hAnsi="Times New Roman" w:hint="eastAsia"/>
          <w:sz w:val="24"/>
          <w:szCs w:val="24"/>
        </w:rPr>
        <w:t>染色</w:t>
      </w:r>
      <w:r>
        <w:rPr>
          <w:rFonts w:ascii="Times New Roman" w:hAnsi="Times New Roman"/>
          <w:sz w:val="24"/>
          <w:szCs w:val="24"/>
        </w:rPr>
        <w:t>阳性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成心肌</w:t>
      </w:r>
      <w:r>
        <w:rPr>
          <w:rFonts w:ascii="Times New Roman" w:hAnsi="Times New Roman"/>
          <w:sz w:val="24"/>
          <w:szCs w:val="24"/>
        </w:rPr>
        <w:t>诱导</w:t>
      </w:r>
      <w:r>
        <w:rPr>
          <w:rFonts w:ascii="Times New Roman" w:hAnsi="Times New Roman" w:hint="eastAsia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>周</w:t>
      </w:r>
      <w:r>
        <w:rPr>
          <w:rFonts w:ascii="Times New Roman" w:hAnsi="Times New Roman"/>
          <w:sz w:val="24"/>
          <w:szCs w:val="24"/>
        </w:rPr>
        <w:t>后</w:t>
      </w:r>
      <w:r>
        <w:rPr>
          <w:rFonts w:ascii="Times New Roman" w:hAnsi="Times New Roman" w:hint="eastAsia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TnT</w:t>
      </w:r>
      <w:r>
        <w:rPr>
          <w:rFonts w:ascii="Times New Roman" w:hAnsi="Times New Roman" w:hint="eastAsia"/>
          <w:sz w:val="24"/>
          <w:szCs w:val="24"/>
        </w:rPr>
        <w:t>免疫</w:t>
      </w:r>
      <w:r>
        <w:rPr>
          <w:rFonts w:ascii="Times New Roman" w:hAnsi="Times New Roman"/>
          <w:sz w:val="24"/>
          <w:szCs w:val="24"/>
        </w:rPr>
        <w:t>荧光染色阳性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922A92" w:rsidRDefault="00922A92" w:rsidP="00922A92">
      <w:pPr>
        <w:spacing w:after="100"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原代培养的</w:t>
      </w:r>
      <w:r>
        <w:rPr>
          <w:rFonts w:ascii="Times New Roman" w:hAnsi="Times New Roman" w:hint="eastAsia"/>
          <w:sz w:val="24"/>
          <w:szCs w:val="24"/>
        </w:rPr>
        <w:t>TCs</w:t>
      </w:r>
      <w:r>
        <w:rPr>
          <w:rFonts w:ascii="Times New Roman" w:hAnsi="Times New Roman" w:hint="eastAsia"/>
          <w:sz w:val="24"/>
          <w:szCs w:val="24"/>
        </w:rPr>
        <w:t>免疫荧光检测</w:t>
      </w:r>
      <w:r>
        <w:rPr>
          <w:rFonts w:ascii="Times New Roman" w:hAnsi="Times New Roman"/>
          <w:sz w:val="24"/>
          <w:szCs w:val="24"/>
        </w:rPr>
        <w:t xml:space="preserve"> NSE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GFAP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OX42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CNpase</w:t>
      </w:r>
      <w:r>
        <w:rPr>
          <w:rFonts w:ascii="Times New Roman" w:hAnsi="Times New Roman" w:hint="eastAsia"/>
          <w:sz w:val="24"/>
          <w:szCs w:val="24"/>
        </w:rPr>
        <w:t>表达阴性</w:t>
      </w:r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 w:hint="eastAsia"/>
          <w:sz w:val="24"/>
          <w:szCs w:val="24"/>
        </w:rPr>
        <w:t>成神经诱导液诱导</w:t>
      </w:r>
      <w:r>
        <w:rPr>
          <w:rFonts w:ascii="Times New Roman" w:hAnsi="Times New Roman" w:hint="eastAsia"/>
          <w:sz w:val="24"/>
          <w:szCs w:val="24"/>
        </w:rPr>
        <w:t>7</w:t>
      </w:r>
      <w:r>
        <w:rPr>
          <w:rFonts w:ascii="Times New Roman" w:hAnsi="Times New Roman" w:hint="eastAsia"/>
          <w:sz w:val="24"/>
          <w:szCs w:val="24"/>
        </w:rPr>
        <w:t>天后的</w:t>
      </w:r>
      <w:r>
        <w:rPr>
          <w:rFonts w:ascii="Times New Roman" w:hAnsi="Times New Roman" w:hint="eastAsia"/>
          <w:sz w:val="24"/>
          <w:szCs w:val="24"/>
        </w:rPr>
        <w:t>TCs</w:t>
      </w:r>
      <w:r>
        <w:rPr>
          <w:rFonts w:ascii="Times New Roman" w:hAnsi="Times New Roman" w:hint="eastAsia"/>
          <w:sz w:val="24"/>
          <w:szCs w:val="24"/>
        </w:rPr>
        <w:t>不表达</w:t>
      </w:r>
      <w:r>
        <w:rPr>
          <w:rFonts w:ascii="Times New Roman" w:hAnsi="Times New Roman" w:hint="eastAsia"/>
          <w:sz w:val="24"/>
          <w:szCs w:val="24"/>
        </w:rPr>
        <w:t>GFAP</w:t>
      </w:r>
      <w:r>
        <w:rPr>
          <w:rFonts w:ascii="Times New Roman" w:hAnsi="Times New Roman" w:hint="eastAsia"/>
          <w:sz w:val="24"/>
          <w:szCs w:val="24"/>
        </w:rPr>
        <w:t>。</w:t>
      </w:r>
      <w:r>
        <w:rPr>
          <w:rFonts w:ascii="Times New Roman" w:hAnsi="Times New Roman" w:hint="eastAsia"/>
          <w:sz w:val="24"/>
          <w:szCs w:val="24"/>
        </w:rPr>
        <w:t xml:space="preserve"> </w:t>
      </w:r>
    </w:p>
    <w:p w:rsidR="00922A92" w:rsidRDefault="00922A92" w:rsidP="00922A92">
      <w:pPr>
        <w:spacing w:after="100"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7 HC</w:t>
      </w:r>
      <w:r>
        <w:rPr>
          <w:rFonts w:ascii="Times New Roman" w:hAnsi="Times New Roman"/>
          <w:sz w:val="24"/>
          <w:szCs w:val="24"/>
        </w:rPr>
        <w:t>N4</w:t>
      </w:r>
      <w:r>
        <w:rPr>
          <w:rFonts w:ascii="Times New Roman" w:hAnsi="Times New Roman" w:hint="eastAsia"/>
          <w:sz w:val="24"/>
          <w:szCs w:val="24"/>
        </w:rPr>
        <w:t>表达</w:t>
      </w:r>
      <w:r>
        <w:rPr>
          <w:rFonts w:ascii="Times New Roman" w:hAnsi="Times New Roman"/>
          <w:sz w:val="24"/>
          <w:szCs w:val="24"/>
        </w:rPr>
        <w:t>阴性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922A92" w:rsidRDefault="00922A92" w:rsidP="00922A92">
      <w:pPr>
        <w:spacing w:after="100" w:line="240" w:lineRule="auto"/>
        <w:ind w:left="420" w:hangingChars="150" w:hanging="420"/>
        <w:jc w:val="left"/>
        <w:rPr>
          <w:rFonts w:ascii="黑体" w:eastAsia="黑体" w:hAnsi="黑体"/>
          <w:sz w:val="28"/>
          <w:szCs w:val="24"/>
        </w:rPr>
      </w:pPr>
      <w:bookmarkStart w:id="14" w:name="_Toc445494023"/>
      <w:bookmarkStart w:id="15" w:name="_Toc445494154"/>
      <w:bookmarkStart w:id="16" w:name="_Toc445494235"/>
      <w:r>
        <w:rPr>
          <w:rFonts w:ascii="黑体" w:eastAsia="黑体" w:hAnsi="黑体" w:hint="eastAsia"/>
          <w:sz w:val="28"/>
          <w:szCs w:val="24"/>
        </w:rPr>
        <w:t>结论</w:t>
      </w:r>
      <w:bookmarkEnd w:id="14"/>
      <w:bookmarkEnd w:id="15"/>
      <w:bookmarkEnd w:id="16"/>
      <w:r>
        <w:rPr>
          <w:rFonts w:ascii="黑体" w:eastAsia="黑体" w:hAnsi="黑体" w:hint="eastAsia"/>
          <w:sz w:val="28"/>
          <w:szCs w:val="24"/>
        </w:rPr>
        <w:t xml:space="preserve">                                                          </w:t>
      </w:r>
      <w:r>
        <w:rPr>
          <w:rFonts w:hint="eastAsia"/>
          <w:sz w:val="24"/>
          <w:szCs w:val="24"/>
        </w:rPr>
        <w:t>大鼠心</w:t>
      </w:r>
      <w:r>
        <w:rPr>
          <w:rFonts w:ascii="Times New Roman" w:hAnsi="Times New Roman"/>
          <w:sz w:val="24"/>
          <w:szCs w:val="24"/>
        </w:rPr>
        <w:t>TCs</w:t>
      </w:r>
      <w:r>
        <w:rPr>
          <w:sz w:val="24"/>
          <w:szCs w:val="24"/>
        </w:rPr>
        <w:t>具有</w:t>
      </w:r>
      <w:r>
        <w:rPr>
          <w:rFonts w:hint="eastAsia"/>
          <w:sz w:val="24"/>
          <w:szCs w:val="24"/>
        </w:rPr>
        <w:t>成骨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成</w:t>
      </w:r>
      <w:r>
        <w:rPr>
          <w:sz w:val="24"/>
          <w:szCs w:val="24"/>
        </w:rPr>
        <w:t>脂、</w:t>
      </w:r>
      <w:r>
        <w:rPr>
          <w:rFonts w:hint="eastAsia"/>
          <w:sz w:val="24"/>
          <w:szCs w:val="24"/>
        </w:rPr>
        <w:t>成</w:t>
      </w:r>
      <w:r>
        <w:rPr>
          <w:sz w:val="24"/>
          <w:szCs w:val="24"/>
        </w:rPr>
        <w:t>心肌</w:t>
      </w:r>
      <w:r>
        <w:rPr>
          <w:rFonts w:hint="eastAsia"/>
          <w:sz w:val="24"/>
          <w:szCs w:val="24"/>
        </w:rPr>
        <w:t>的潜能。</w:t>
      </w:r>
      <w:bookmarkStart w:id="17" w:name="OLE_LINK8"/>
      <w:r>
        <w:rPr>
          <w:rFonts w:hint="eastAsia"/>
          <w:sz w:val="24"/>
          <w:szCs w:val="24"/>
        </w:rPr>
        <w:t>但其不具有神经细胞分化的潜能</w:t>
      </w:r>
      <w:bookmarkEnd w:id="17"/>
      <w:r>
        <w:rPr>
          <w:rFonts w:hint="eastAsia"/>
          <w:sz w:val="24"/>
          <w:szCs w:val="24"/>
        </w:rPr>
        <w:t>。</w:t>
      </w:r>
    </w:p>
    <w:p w:rsidR="00922A92" w:rsidRDefault="00922A92" w:rsidP="00922A92">
      <w:pPr>
        <w:spacing w:after="10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也不具备心</w:t>
      </w:r>
      <w:r>
        <w:rPr>
          <w:sz w:val="24"/>
          <w:szCs w:val="24"/>
        </w:rPr>
        <w:t>起搏细胞的特</w:t>
      </w:r>
      <w:r>
        <w:rPr>
          <w:rFonts w:hint="eastAsia"/>
          <w:sz w:val="24"/>
          <w:szCs w:val="24"/>
        </w:rPr>
        <w:t>性</w:t>
      </w:r>
      <w:r>
        <w:rPr>
          <w:sz w:val="24"/>
          <w:szCs w:val="24"/>
        </w:rPr>
        <w:t>。</w:t>
      </w:r>
    </w:p>
    <w:p w:rsidR="00922A92" w:rsidRDefault="00922A92" w:rsidP="00922A92">
      <w:pPr>
        <w:spacing w:after="100" w:line="240" w:lineRule="auto"/>
        <w:jc w:val="left"/>
        <w:rPr>
          <w:rFonts w:ascii="Times New Roman" w:eastAsia="黑体" w:hAnsi="Times New Roman"/>
          <w:sz w:val="24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关键词</w:t>
      </w:r>
      <w:r>
        <w:rPr>
          <w:rFonts w:ascii="Times New Roman" w:eastAsia="黑体" w:hAnsi="Times New Roman" w:hint="eastAsia"/>
          <w:sz w:val="28"/>
          <w:szCs w:val="28"/>
        </w:rPr>
        <w:t xml:space="preserve"> </w:t>
      </w:r>
      <w:r>
        <w:rPr>
          <w:rFonts w:ascii="Times New Roman" w:eastAsia="黑体" w:hAnsi="Times New Roman" w:hint="eastAsia"/>
          <w:sz w:val="24"/>
          <w:szCs w:val="28"/>
        </w:rPr>
        <w:t xml:space="preserve"> </w:t>
      </w:r>
      <w:r>
        <w:rPr>
          <w:rFonts w:ascii="Times New Roman" w:hAnsi="Times New Roman" w:hint="eastAsia"/>
          <w:sz w:val="24"/>
          <w:szCs w:val="28"/>
        </w:rPr>
        <w:t>T</w:t>
      </w:r>
      <w:r>
        <w:rPr>
          <w:rFonts w:ascii="Times New Roman" w:hAnsi="Times New Roman"/>
          <w:sz w:val="24"/>
          <w:szCs w:val="28"/>
        </w:rPr>
        <w:t>elocytes</w:t>
      </w:r>
      <w:r>
        <w:rPr>
          <w:rFonts w:ascii="宋体" w:hAnsi="宋体" w:hint="eastAsia"/>
          <w:sz w:val="24"/>
          <w:szCs w:val="28"/>
        </w:rPr>
        <w:t>；神经细胞；起搏细胞；原代培养；多向分化诱导</w:t>
      </w:r>
      <w:bookmarkStart w:id="18" w:name="_Toc445494024"/>
      <w:bookmarkStart w:id="19" w:name="_Toc445494236"/>
      <w:bookmarkEnd w:id="18"/>
      <w:bookmarkEnd w:id="19"/>
    </w:p>
    <w:sectPr w:rsidR="00922A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491" w:rsidRDefault="00321491" w:rsidP="00922A92">
      <w:pPr>
        <w:spacing w:after="0" w:line="240" w:lineRule="auto"/>
      </w:pPr>
      <w:r>
        <w:separator/>
      </w:r>
    </w:p>
  </w:endnote>
  <w:endnote w:type="continuationSeparator" w:id="0">
    <w:p w:rsidR="00321491" w:rsidRDefault="00321491" w:rsidP="00922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491" w:rsidRDefault="00321491" w:rsidP="00922A92">
      <w:pPr>
        <w:spacing w:after="0" w:line="240" w:lineRule="auto"/>
      </w:pPr>
      <w:r>
        <w:separator/>
      </w:r>
    </w:p>
  </w:footnote>
  <w:footnote w:type="continuationSeparator" w:id="0">
    <w:p w:rsidR="00321491" w:rsidRDefault="00321491" w:rsidP="00922A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EC5"/>
    <w:rsid w:val="000975D2"/>
    <w:rsid w:val="00321491"/>
    <w:rsid w:val="005C4F0A"/>
    <w:rsid w:val="008057D6"/>
    <w:rsid w:val="00922A92"/>
    <w:rsid w:val="00C457EE"/>
    <w:rsid w:val="00E62EC5"/>
    <w:rsid w:val="00EE38CA"/>
    <w:rsid w:val="00FC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A92"/>
    <w:pPr>
      <w:spacing w:after="160" w:line="252" w:lineRule="auto"/>
      <w:jc w:val="both"/>
    </w:pPr>
    <w:rPr>
      <w:rFonts w:ascii="Calibri" w:eastAsia="宋体" w:hAnsi="Calibr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2A9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2A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2A92"/>
    <w:pPr>
      <w:widowControl w:val="0"/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2A92"/>
    <w:rPr>
      <w:sz w:val="18"/>
      <w:szCs w:val="18"/>
    </w:rPr>
  </w:style>
  <w:style w:type="character" w:customStyle="1" w:styleId="Char1">
    <w:name w:val="纯文本 Char"/>
    <w:link w:val="a5"/>
    <w:rsid w:val="00922A92"/>
    <w:rPr>
      <w:rFonts w:ascii="宋体" w:hAnsi="Courier"/>
    </w:rPr>
  </w:style>
  <w:style w:type="paragraph" w:styleId="a5">
    <w:name w:val="Plain Text"/>
    <w:basedOn w:val="a"/>
    <w:link w:val="Char1"/>
    <w:unhideWhenUsed/>
    <w:rsid w:val="00922A92"/>
    <w:pPr>
      <w:widowControl w:val="0"/>
      <w:spacing w:after="0" w:line="240" w:lineRule="auto"/>
    </w:pPr>
    <w:rPr>
      <w:rFonts w:ascii="宋体" w:eastAsiaTheme="minorEastAsia" w:hAnsi="Courier" w:cstheme="minorBidi"/>
      <w:kern w:val="2"/>
      <w:sz w:val="21"/>
    </w:rPr>
  </w:style>
  <w:style w:type="character" w:customStyle="1" w:styleId="Char10">
    <w:name w:val="纯文本 Char1"/>
    <w:basedOn w:val="a0"/>
    <w:uiPriority w:val="99"/>
    <w:semiHidden/>
    <w:rsid w:val="00922A92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922A92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22A92"/>
    <w:rPr>
      <w:rFonts w:ascii="Calibri" w:eastAsia="宋体" w:hAnsi="Calibri" w:cs="Times New Roman"/>
      <w:kern w:val="0"/>
      <w:sz w:val="18"/>
      <w:szCs w:val="18"/>
    </w:rPr>
  </w:style>
  <w:style w:type="paragraph" w:customStyle="1" w:styleId="p0">
    <w:name w:val="p0"/>
    <w:basedOn w:val="a"/>
    <w:rsid w:val="00C457EE"/>
    <w:pPr>
      <w:spacing w:after="0" w:line="240" w:lineRule="auto"/>
    </w:pPr>
    <w:rPr>
      <w:rFonts w:ascii="Times New Roman" w:hAnsi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A92"/>
    <w:pPr>
      <w:spacing w:after="160" w:line="252" w:lineRule="auto"/>
      <w:jc w:val="both"/>
    </w:pPr>
    <w:rPr>
      <w:rFonts w:ascii="Calibri" w:eastAsia="宋体" w:hAnsi="Calibr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2A9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2A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2A92"/>
    <w:pPr>
      <w:widowControl w:val="0"/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2A92"/>
    <w:rPr>
      <w:sz w:val="18"/>
      <w:szCs w:val="18"/>
    </w:rPr>
  </w:style>
  <w:style w:type="character" w:customStyle="1" w:styleId="Char1">
    <w:name w:val="纯文本 Char"/>
    <w:link w:val="a5"/>
    <w:rsid w:val="00922A92"/>
    <w:rPr>
      <w:rFonts w:ascii="宋体" w:hAnsi="Courier"/>
    </w:rPr>
  </w:style>
  <w:style w:type="paragraph" w:styleId="a5">
    <w:name w:val="Plain Text"/>
    <w:basedOn w:val="a"/>
    <w:link w:val="Char1"/>
    <w:unhideWhenUsed/>
    <w:rsid w:val="00922A92"/>
    <w:pPr>
      <w:widowControl w:val="0"/>
      <w:spacing w:after="0" w:line="240" w:lineRule="auto"/>
    </w:pPr>
    <w:rPr>
      <w:rFonts w:ascii="宋体" w:eastAsiaTheme="minorEastAsia" w:hAnsi="Courier" w:cstheme="minorBidi"/>
      <w:kern w:val="2"/>
      <w:sz w:val="21"/>
    </w:rPr>
  </w:style>
  <w:style w:type="character" w:customStyle="1" w:styleId="Char10">
    <w:name w:val="纯文本 Char1"/>
    <w:basedOn w:val="a0"/>
    <w:uiPriority w:val="99"/>
    <w:semiHidden/>
    <w:rsid w:val="00922A92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922A92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22A92"/>
    <w:rPr>
      <w:rFonts w:ascii="Calibri" w:eastAsia="宋体" w:hAnsi="Calibri" w:cs="Times New Roman"/>
      <w:kern w:val="0"/>
      <w:sz w:val="18"/>
      <w:szCs w:val="18"/>
    </w:rPr>
  </w:style>
  <w:style w:type="paragraph" w:customStyle="1" w:styleId="p0">
    <w:name w:val="p0"/>
    <w:basedOn w:val="a"/>
    <w:rsid w:val="00C457EE"/>
    <w:pPr>
      <w:spacing w:after="0" w:line="240" w:lineRule="auto"/>
    </w:pPr>
    <w:rPr>
      <w:rFonts w:ascii="Times New Roman" w:hAnsi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AndyDeskTop</dc:creator>
  <cp:keywords/>
  <dc:description/>
  <cp:lastModifiedBy>AndyDeskTop</cp:lastModifiedBy>
  <cp:revision>4</cp:revision>
  <dcterms:created xsi:type="dcterms:W3CDTF">2016-05-11T12:05:00Z</dcterms:created>
  <dcterms:modified xsi:type="dcterms:W3CDTF">2016-05-11T12:17:00Z</dcterms:modified>
</cp:coreProperties>
</file>