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jc w:val="center"/>
        <w:outlineLvl w:val="0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胃癌组织中HER-2基因扩增和K-RAS基因突变的关系</w:t>
      </w:r>
    </w:p>
    <w:p>
      <w:pPr>
        <w:spacing w:line="360" w:lineRule="auto"/>
        <w:jc w:val="center"/>
        <w:outlineLvl w:val="0"/>
        <w:rPr>
          <w:rFonts w:hint="eastAsia" w:ascii="宋体" w:hAnsi="宋体"/>
          <w:b/>
          <w:bCs/>
          <w:sz w:val="30"/>
          <w:szCs w:val="30"/>
        </w:rPr>
      </w:pPr>
    </w:p>
    <w:p>
      <w:pPr>
        <w:spacing w:line="360" w:lineRule="auto"/>
        <w:jc w:val="center"/>
        <w:outlineLvl w:val="0"/>
        <w:rPr>
          <w:rFonts w:hint="eastAsia" w:ascii="宋体" w:hAnsi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研究生：杨斌凤</w:t>
      </w:r>
    </w:p>
    <w:p>
      <w:pPr>
        <w:spacing w:line="360" w:lineRule="auto"/>
        <w:jc w:val="center"/>
        <w:outlineLvl w:val="0"/>
        <w:rPr>
          <w:rFonts w:hint="eastAsia" w:ascii="宋体" w:hAnsi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指导老师：王仰坤</w:t>
      </w:r>
    </w:p>
    <w:p>
      <w:pPr>
        <w:spacing w:line="360" w:lineRule="auto"/>
        <w:jc w:val="center"/>
        <w:outlineLvl w:val="0"/>
        <w:rPr>
          <w:rFonts w:hint="eastAsia" w:ascii="宋体" w:hAnsi="宋体"/>
          <w:b w:val="0"/>
          <w:bCs w:val="0"/>
          <w:sz w:val="24"/>
          <w:szCs w:val="24"/>
          <w:lang w:eastAsia="zh-CN"/>
        </w:rPr>
      </w:pPr>
    </w:p>
    <w:p>
      <w:pPr>
        <w:spacing w:line="360" w:lineRule="auto"/>
        <w:jc w:val="center"/>
        <w:outlineLvl w:val="0"/>
        <w:rPr>
          <w:rFonts w:hint="eastAsia" w:eastAsia="黑体"/>
          <w:sz w:val="24"/>
          <w:szCs w:val="24"/>
        </w:rPr>
      </w:pPr>
      <w:r>
        <w:rPr>
          <w:rFonts w:hint="eastAsia" w:eastAsia="黑体"/>
          <w:sz w:val="24"/>
          <w:szCs w:val="24"/>
        </w:rPr>
        <w:t>摘  要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黑体" w:eastAsia="黑体"/>
          <w:sz w:val="30"/>
          <w:szCs w:val="30"/>
        </w:rPr>
      </w:pPr>
      <w:r>
        <w:rPr>
          <w:rFonts w:hint="eastAsia" w:ascii="黑体" w:eastAsia="黑体"/>
          <w:sz w:val="24"/>
          <w:szCs w:val="24"/>
        </w:rPr>
        <w:t>目的</w:t>
      </w:r>
      <w:r>
        <w:rPr>
          <w:rFonts w:hint="eastAsia" w:ascii="黑体" w:eastAsia="黑体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/>
          <w:sz w:val="24"/>
        </w:rPr>
      </w:pPr>
      <w:r>
        <w:rPr>
          <w:rFonts w:hint="eastAsia" w:ascii="黑体" w:eastAsia="黑体"/>
          <w:sz w:val="30"/>
          <w:szCs w:val="30"/>
        </w:rPr>
        <w:t xml:space="preserve">   </w:t>
      </w:r>
      <w:r>
        <w:rPr>
          <w:rFonts w:hint="eastAsia" w:ascii="宋体" w:hAnsi="宋体"/>
          <w:sz w:val="24"/>
        </w:rPr>
        <w:t>探讨胃癌组织中HER</w:t>
      </w:r>
      <w:r>
        <w:rPr>
          <w:rFonts w:ascii="宋体" w:hAnsi="宋体"/>
          <w:sz w:val="24"/>
        </w:rPr>
        <w:t>-</w:t>
      </w:r>
      <w:r>
        <w:rPr>
          <w:rFonts w:hint="eastAsia" w:ascii="宋体" w:hAnsi="宋体"/>
          <w:sz w:val="24"/>
        </w:rPr>
        <w:t>2蛋白表达和基因扩增</w:t>
      </w:r>
      <w:r>
        <w:rPr>
          <w:rFonts w:hint="eastAsia" w:ascii="宋体" w:hAnsi="宋体"/>
          <w:sz w:val="24"/>
          <w:lang w:eastAsia="zh-CN"/>
        </w:rPr>
        <w:t>的关系，以及</w:t>
      </w:r>
      <w:r>
        <w:rPr>
          <w:rFonts w:hint="eastAsia" w:ascii="宋体" w:hAnsi="宋体"/>
          <w:sz w:val="24"/>
        </w:rPr>
        <w:t>HER</w:t>
      </w:r>
      <w:r>
        <w:rPr>
          <w:rFonts w:ascii="宋体" w:hAnsi="宋体"/>
          <w:sz w:val="24"/>
        </w:rPr>
        <w:t>-</w:t>
      </w:r>
      <w:r>
        <w:rPr>
          <w:rFonts w:hint="eastAsia" w:ascii="宋体" w:hAnsi="宋体"/>
          <w:sz w:val="24"/>
        </w:rPr>
        <w:t>2基因扩增与K-RAS基因突变之间的关系及其意义。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left="0" w:leftChars="0" w:right="0" w:rightChars="0"/>
        <w:jc w:val="both"/>
        <w:textAlignment w:val="auto"/>
        <w:outlineLvl w:val="9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4"/>
          <w:szCs w:val="24"/>
        </w:rPr>
        <w:t>方法</w:t>
      </w:r>
      <w:r>
        <w:rPr>
          <w:rFonts w:hint="eastAsia" w:ascii="黑体" w:eastAsia="黑体"/>
          <w:sz w:val="30"/>
          <w:szCs w:val="30"/>
        </w:rPr>
        <w:t xml:space="preserve"> </w:t>
      </w:r>
      <w:r>
        <w:rPr>
          <w:rFonts w:hint="eastAsia" w:ascii="黑体" w:eastAsia="黑体"/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left="0" w:leftChars="0" w:right="0" w:rightChars="0"/>
        <w:jc w:val="both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黑体" w:eastAsia="黑体"/>
          <w:sz w:val="28"/>
          <w:lang w:val="en-US" w:eastAsia="zh-CN"/>
        </w:rPr>
        <w:t xml:space="preserve">    </w:t>
      </w:r>
      <w:r>
        <w:rPr>
          <w:rFonts w:hint="eastAsia"/>
          <w:sz w:val="24"/>
        </w:rPr>
        <w:t>收集解放军第 150中心医院2013年6月到2015年10月病理科手术切除的胃癌根治标本67例。新鲜标本经10%中性福尔马林固定，分别进行常规HE染色、免疫组化染色</w:t>
      </w:r>
      <w:r>
        <w:rPr>
          <w:rFonts w:hint="eastAsia" w:ascii="宋体" w:hAnsi="宋体"/>
          <w:sz w:val="24"/>
        </w:rPr>
        <w:t xml:space="preserve">（IHC）、荧光原位杂交（FISH </w:t>
      </w:r>
      <w:r>
        <w:rPr>
          <w:rFonts w:ascii="宋体" w:hAnsi="宋体"/>
          <w:sz w:val="24"/>
        </w:rPr>
        <w:t>）</w:t>
      </w:r>
      <w:r>
        <w:rPr>
          <w:rFonts w:hint="eastAsia"/>
          <w:sz w:val="24"/>
        </w:rPr>
        <w:t>和基因测序的检测。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left="0" w:leftChars="0" w:right="0" w:rightChars="0"/>
        <w:jc w:val="both"/>
        <w:textAlignment w:val="auto"/>
        <w:outlineLvl w:val="9"/>
        <w:rPr>
          <w:rFonts w:hint="eastAsia" w:ascii="黑体" w:eastAsia="黑体"/>
          <w:sz w:val="28"/>
        </w:rPr>
      </w:pPr>
      <w:r>
        <w:rPr>
          <w:rFonts w:hint="eastAsia" w:ascii="黑体" w:eastAsia="黑体"/>
          <w:sz w:val="24"/>
          <w:szCs w:val="24"/>
        </w:rPr>
        <w:t xml:space="preserve">结果 </w:t>
      </w:r>
      <w:r>
        <w:rPr>
          <w:rFonts w:hint="eastAsia" w:ascii="黑体" w:eastAsia="黑体"/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left="0" w:leftChars="0" w:right="0" w:rightChars="0"/>
        <w:jc w:val="both"/>
        <w:textAlignment w:val="auto"/>
        <w:outlineLvl w:val="9"/>
        <w:rPr>
          <w:rFonts w:hint="eastAsia" w:ascii="黑体" w:eastAsia="黑体"/>
          <w:sz w:val="28"/>
        </w:rPr>
      </w:pPr>
      <w:r>
        <w:rPr>
          <w:rFonts w:hint="eastAsia" w:ascii="宋体" w:hAnsi="宋体"/>
          <w:sz w:val="24"/>
          <w:lang w:val="en-US" w:eastAsia="zh-CN"/>
        </w:rPr>
        <w:t xml:space="preserve">    1.</w:t>
      </w:r>
      <w:r>
        <w:rPr>
          <w:rFonts w:hint="eastAsia" w:ascii="宋体" w:hAnsi="宋体"/>
          <w:sz w:val="24"/>
        </w:rPr>
        <w:t>HER</w:t>
      </w:r>
      <w:r>
        <w:rPr>
          <w:rFonts w:ascii="宋体" w:hAnsi="宋体"/>
          <w:sz w:val="24"/>
        </w:rPr>
        <w:t>-</w:t>
      </w:r>
      <w:r>
        <w:rPr>
          <w:rFonts w:hint="eastAsia" w:ascii="宋体" w:hAnsi="宋体"/>
          <w:sz w:val="24"/>
        </w:rPr>
        <w:t>2蛋白阳性表达定位在细胞膜, 阳性表达率为40.3%(27/67),</w:t>
      </w:r>
      <w:r>
        <w:rPr>
          <w:rFonts w:hint="eastAsia" w:ascii="宋体" w:hAnsi="宋体"/>
          <w:sz w:val="24"/>
          <w:lang w:eastAsia="zh-CN"/>
        </w:rPr>
        <w:t>其表达率与胃癌的浸润深度（</w:t>
      </w:r>
      <w:r>
        <w:rPr>
          <w:rFonts w:ascii="Arial" w:hAnsi="Arial" w:eastAsia="宋体" w:cs="mn-cs"/>
          <w:b w:val="0"/>
          <w:bCs/>
          <w:i/>
          <w:color w:val="000000"/>
          <w:kern w:val="24"/>
          <w:sz w:val="21"/>
          <w:szCs w:val="21"/>
        </w:rPr>
        <w:t>P</w:t>
      </w:r>
      <w:r>
        <w:rPr>
          <w:rFonts w:hint="eastAsia"/>
          <w:lang w:val="en-US" w:eastAsia="zh-CN"/>
        </w:rPr>
        <w:t>&lt;0.05</w:t>
      </w:r>
      <w:r>
        <w:rPr>
          <w:rFonts w:hint="eastAsia" w:ascii="宋体" w:hAnsi="宋体"/>
          <w:sz w:val="24"/>
          <w:lang w:eastAsia="zh-CN"/>
        </w:rPr>
        <w:t>）、淋巴结转移（</w:t>
      </w:r>
      <w:r>
        <w:rPr>
          <w:rFonts w:ascii="Arial" w:hAnsi="Arial" w:eastAsia="宋体" w:cs="mn-cs"/>
          <w:b w:val="0"/>
          <w:bCs/>
          <w:i/>
          <w:color w:val="000000"/>
          <w:kern w:val="24"/>
          <w:sz w:val="21"/>
          <w:szCs w:val="21"/>
        </w:rPr>
        <w:t>P</w:t>
      </w:r>
      <w:r>
        <w:rPr>
          <w:rFonts w:hint="eastAsia"/>
          <w:lang w:val="en-US" w:eastAsia="zh-CN"/>
        </w:rPr>
        <w:t>&lt;0.05</w:t>
      </w:r>
      <w:r>
        <w:rPr>
          <w:rFonts w:hint="eastAsia" w:ascii="宋体" w:hAnsi="宋体"/>
          <w:sz w:val="24"/>
          <w:lang w:eastAsia="zh-CN"/>
        </w:rPr>
        <w:t>）差异有显著性，与性别（</w:t>
      </w:r>
      <w:r>
        <w:rPr>
          <w:rFonts w:ascii="Arial" w:hAnsi="Arial" w:eastAsia="宋体" w:cs="mn-cs"/>
          <w:b w:val="0"/>
          <w:bCs/>
          <w:i/>
          <w:color w:val="000000"/>
          <w:kern w:val="24"/>
          <w:sz w:val="21"/>
          <w:szCs w:val="21"/>
        </w:rPr>
        <w:t>P</w:t>
      </w:r>
      <w:r>
        <w:rPr>
          <w:rFonts w:hint="eastAsia" w:ascii="Arial" w:hAnsi="Arial" w:eastAsia="宋体" w:cs="mn-cs"/>
          <w:b w:val="0"/>
          <w:bCs/>
          <w:i/>
          <w:color w:val="000000"/>
          <w:kern w:val="24"/>
          <w:sz w:val="21"/>
          <w:szCs w:val="21"/>
          <w:lang w:val="en-US" w:eastAsia="zh-CN"/>
        </w:rPr>
        <w:t>&gt;</w:t>
      </w:r>
      <w:r>
        <w:rPr>
          <w:rFonts w:hint="eastAsia"/>
          <w:lang w:val="en-US" w:eastAsia="zh-CN"/>
        </w:rPr>
        <w:t>0.05）</w:t>
      </w:r>
      <w:r>
        <w:rPr>
          <w:rFonts w:hint="eastAsia" w:ascii="宋体" w:hAnsi="宋体"/>
          <w:sz w:val="24"/>
          <w:lang w:eastAsia="zh-CN"/>
        </w:rPr>
        <w:t>、发病年龄（</w:t>
      </w:r>
      <w:r>
        <w:rPr>
          <w:rFonts w:ascii="Arial" w:hAnsi="Arial" w:eastAsia="宋体" w:cs="mn-cs"/>
          <w:b w:val="0"/>
          <w:bCs/>
          <w:i/>
          <w:color w:val="000000"/>
          <w:kern w:val="24"/>
          <w:sz w:val="21"/>
          <w:szCs w:val="21"/>
        </w:rPr>
        <w:t>P</w:t>
      </w:r>
      <w:r>
        <w:rPr>
          <w:rFonts w:hint="eastAsia" w:ascii="Arial" w:hAnsi="Arial" w:eastAsia="宋体" w:cs="mn-cs"/>
          <w:b w:val="0"/>
          <w:bCs/>
          <w:i/>
          <w:color w:val="000000"/>
          <w:kern w:val="24"/>
          <w:sz w:val="21"/>
          <w:szCs w:val="21"/>
          <w:lang w:val="en-US" w:eastAsia="zh-CN"/>
        </w:rPr>
        <w:t>&gt;</w:t>
      </w:r>
      <w:r>
        <w:rPr>
          <w:rFonts w:hint="eastAsia"/>
          <w:lang w:val="en-US" w:eastAsia="zh-CN"/>
        </w:rPr>
        <w:t>0.05）</w:t>
      </w:r>
      <w:r>
        <w:rPr>
          <w:rFonts w:hint="eastAsia" w:ascii="宋体" w:hAnsi="宋体"/>
          <w:sz w:val="24"/>
          <w:lang w:eastAsia="zh-CN"/>
        </w:rPr>
        <w:t>以及组织学类型（</w:t>
      </w:r>
      <w:r>
        <w:rPr>
          <w:rFonts w:ascii="Arial" w:hAnsi="Arial" w:eastAsia="宋体" w:cs="mn-cs"/>
          <w:b w:val="0"/>
          <w:bCs/>
          <w:i/>
          <w:color w:val="000000"/>
          <w:kern w:val="24"/>
          <w:sz w:val="21"/>
          <w:szCs w:val="21"/>
        </w:rPr>
        <w:t>P</w:t>
      </w:r>
      <w:r>
        <w:rPr>
          <w:rFonts w:hint="eastAsia" w:ascii="Arial" w:hAnsi="Arial" w:eastAsia="宋体" w:cs="mn-cs"/>
          <w:b w:val="0"/>
          <w:bCs/>
          <w:i/>
          <w:color w:val="000000"/>
          <w:kern w:val="24"/>
          <w:sz w:val="21"/>
          <w:szCs w:val="21"/>
          <w:lang w:val="en-US" w:eastAsia="zh-CN"/>
        </w:rPr>
        <w:t>&gt;</w:t>
      </w:r>
      <w:r>
        <w:rPr>
          <w:rFonts w:hint="eastAsia"/>
          <w:lang w:val="en-US" w:eastAsia="zh-CN"/>
        </w:rPr>
        <w:t>0.05）</w:t>
      </w:r>
      <w:r>
        <w:rPr>
          <w:rFonts w:hint="eastAsia" w:ascii="宋体" w:hAnsi="宋体"/>
          <w:sz w:val="24"/>
          <w:lang w:eastAsia="zh-CN"/>
        </w:rPr>
        <w:t>无显著相关性。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bCs/>
          <w:sz w:val="24"/>
          <w:lang w:val="en-US" w:eastAsia="zh-CN"/>
        </w:rPr>
        <w:t xml:space="preserve">    2.</w:t>
      </w:r>
      <w:r>
        <w:rPr>
          <w:rFonts w:ascii="宋体" w:hAnsi="宋体"/>
          <w:bCs/>
          <w:sz w:val="24"/>
        </w:rPr>
        <w:t>HER-2</w:t>
      </w:r>
      <w:r>
        <w:rPr>
          <w:rFonts w:hint="eastAsia" w:ascii="宋体" w:hAnsi="宋体"/>
          <w:sz w:val="24"/>
        </w:rPr>
        <w:t>蛋白表达40.3%（27/67），其中HER</w:t>
      </w:r>
      <w:r>
        <w:rPr>
          <w:rFonts w:hint="eastAsia" w:ascii="宋体" w:hAnsi="宋体"/>
          <w:sz w:val="24"/>
          <w:lang w:val="en-US" w:eastAsia="zh-CN"/>
        </w:rPr>
        <w:t>-</w:t>
      </w:r>
      <w:r>
        <w:rPr>
          <w:rFonts w:hint="eastAsia" w:ascii="宋体" w:hAnsi="宋体"/>
          <w:sz w:val="24"/>
        </w:rPr>
        <w:t>2阳性3+者9.0%（6/67）。HER</w:t>
      </w:r>
      <w:r>
        <w:rPr>
          <w:rFonts w:ascii="宋体" w:hAnsi="宋体"/>
          <w:sz w:val="24"/>
        </w:rPr>
        <w:t>-</w:t>
      </w:r>
      <w:r>
        <w:rPr>
          <w:rFonts w:hint="eastAsia" w:ascii="宋体" w:hAnsi="宋体"/>
          <w:sz w:val="24"/>
        </w:rPr>
        <w:t>2蛋白2+者13.4%（9/67）。HER</w:t>
      </w:r>
      <w:r>
        <w:rPr>
          <w:rFonts w:hint="eastAsia" w:ascii="宋体" w:hAnsi="宋体"/>
          <w:sz w:val="24"/>
          <w:lang w:val="en-US" w:eastAsia="zh-CN"/>
        </w:rPr>
        <w:t>-</w:t>
      </w:r>
      <w:r>
        <w:rPr>
          <w:rFonts w:hint="eastAsia" w:ascii="宋体" w:hAnsi="宋体"/>
          <w:sz w:val="24"/>
        </w:rPr>
        <w:t>2蛋白1+者17.9%（12/67）。</w:t>
      </w:r>
      <w:r>
        <w:rPr>
          <w:rFonts w:hint="eastAsia" w:ascii="宋体" w:hAnsi="宋体" w:cs="宋体"/>
          <w:sz w:val="24"/>
        </w:rPr>
        <w:t>FISH检测HER</w:t>
      </w:r>
      <w:r>
        <w:rPr>
          <w:rFonts w:hint="eastAsia" w:ascii="宋体" w:hAnsi="宋体" w:cs="宋体"/>
          <w:sz w:val="24"/>
          <w:lang w:val="en-US" w:eastAsia="zh-CN"/>
        </w:rPr>
        <w:t>-</w:t>
      </w:r>
      <w:r>
        <w:rPr>
          <w:rFonts w:hint="eastAsia" w:ascii="宋体" w:hAnsi="宋体" w:cs="宋体"/>
          <w:sz w:val="24"/>
        </w:rPr>
        <w:t>2基因扩增率18.5%(5/27), HER</w:t>
      </w:r>
      <w:r>
        <w:rPr>
          <w:rFonts w:ascii="宋体" w:hAnsi="宋体" w:cs="宋体"/>
          <w:sz w:val="24"/>
        </w:rPr>
        <w:t>-</w:t>
      </w:r>
      <w:r>
        <w:rPr>
          <w:rFonts w:hint="eastAsia" w:ascii="宋体" w:hAnsi="宋体" w:cs="宋体"/>
          <w:sz w:val="24"/>
        </w:rPr>
        <w:t>2基因拷贝数增加和基因扩增者共48.1%(13/27)。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    3.</w:t>
      </w:r>
      <w:r>
        <w:rPr>
          <w:rFonts w:hint="eastAsia" w:ascii="宋体" w:hAnsi="宋体" w:cs="宋体"/>
          <w:sz w:val="24"/>
        </w:rPr>
        <w:t>K-RAS基因突变定量检测7.5%(5/67),均为K-RAS基因第12密码子突变，其中低于10％低峰度突变2例，高于10％的高峰度突变3例（突变数值分别为：17、29、30）。除1例为GGT→GAT突变型外，其它均为GGT→GTT突变型。</w:t>
      </w:r>
      <w:r>
        <w:rPr>
          <w:rFonts w:hint="eastAsia" w:ascii="宋体" w:hAnsi="宋体" w:cs="宋体"/>
          <w:bCs/>
          <w:sz w:val="24"/>
        </w:rPr>
        <w:t>本组</w:t>
      </w:r>
      <w:r>
        <w:rPr>
          <w:rFonts w:hint="eastAsia" w:ascii="宋体" w:hAnsi="宋体" w:cs="宋体"/>
          <w:sz w:val="24"/>
        </w:rPr>
        <w:t>K-RAS基因突变5例中除1例既有K-RAS基因突变，又有HER</w:t>
      </w:r>
      <w:r>
        <w:rPr>
          <w:rFonts w:ascii="宋体" w:hAnsi="宋体" w:cs="宋体"/>
          <w:sz w:val="24"/>
        </w:rPr>
        <w:t>-</w:t>
      </w:r>
      <w:r>
        <w:rPr>
          <w:rFonts w:hint="eastAsia" w:ascii="宋体" w:hAnsi="宋体" w:cs="宋体"/>
          <w:sz w:val="24"/>
        </w:rPr>
        <w:t>2基因扩增，另外的4例HER</w:t>
      </w:r>
      <w:r>
        <w:rPr>
          <w:rFonts w:ascii="宋体" w:hAnsi="宋体" w:cs="宋体"/>
          <w:sz w:val="24"/>
        </w:rPr>
        <w:t>-</w:t>
      </w:r>
      <w:r>
        <w:rPr>
          <w:rFonts w:hint="eastAsia" w:ascii="宋体" w:hAnsi="宋体" w:cs="宋体"/>
          <w:sz w:val="24"/>
        </w:rPr>
        <w:t>2基因无扩增</w:t>
      </w:r>
      <w:r>
        <w:rPr>
          <w:rFonts w:hint="eastAsia" w:ascii="宋体" w:hAnsi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left="0" w:leftChars="0" w:right="0" w:rightChars="0"/>
        <w:jc w:val="both"/>
        <w:textAlignment w:val="auto"/>
        <w:outlineLvl w:val="9"/>
        <w:rPr>
          <w:rFonts w:ascii="黑体" w:eastAsia="黑体"/>
          <w:sz w:val="28"/>
        </w:rPr>
      </w:pPr>
      <w:r>
        <w:rPr>
          <w:rFonts w:hint="eastAsia" w:ascii="黑体" w:hAnsi="宋体" w:eastAsia="黑体"/>
          <w:sz w:val="24"/>
          <w:szCs w:val="24"/>
        </w:rPr>
        <w:t>结论</w:t>
      </w:r>
      <w:r>
        <w:rPr>
          <w:rFonts w:hint="eastAsia" w:ascii="黑体" w:eastAsia="黑体"/>
          <w:sz w:val="28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HER-2的蛋白表达率与胃癌浸润深度、淋巴结转移呈正相关</w:t>
      </w:r>
      <w:r>
        <w:rPr>
          <w:rFonts w:hint="eastAsia" w:ascii="宋体" w:hAnsi="宋体" w:cs="宋体"/>
          <w:sz w:val="24"/>
          <w:lang w:eastAsia="zh-CN"/>
        </w:rPr>
        <w:t>，免疫组化</w:t>
      </w:r>
      <w:r>
        <w:rPr>
          <w:rFonts w:hint="eastAsia" w:ascii="宋体" w:hAnsi="宋体" w:cs="宋体"/>
          <w:sz w:val="24"/>
        </w:rPr>
        <w:t>法检测胃癌HER</w:t>
      </w:r>
      <w:r>
        <w:rPr>
          <w:rFonts w:hint="eastAsia" w:ascii="宋体" w:hAnsi="宋体" w:cs="宋体"/>
          <w:sz w:val="24"/>
          <w:lang w:val="en-US" w:eastAsia="zh-CN"/>
        </w:rPr>
        <w:t>-</w:t>
      </w:r>
      <w:r>
        <w:rPr>
          <w:rFonts w:hint="eastAsia" w:ascii="宋体" w:hAnsi="宋体" w:cs="宋体"/>
          <w:sz w:val="24"/>
        </w:rPr>
        <w:t>2蛋白表达可作为临床治疗的</w:t>
      </w:r>
      <w:bookmarkStart w:id="0" w:name="_GoBack"/>
      <w:bookmarkEnd w:id="0"/>
      <w:r>
        <w:rPr>
          <w:rFonts w:hint="eastAsia" w:ascii="宋体" w:hAnsi="宋体" w:cs="宋体"/>
          <w:sz w:val="24"/>
          <w:lang w:eastAsia="zh-CN"/>
        </w:rPr>
        <w:t>筛查手段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sz w:val="24"/>
          <w:lang w:eastAsia="zh-CN"/>
        </w:rPr>
        <w:t>对于</w:t>
      </w:r>
      <w:r>
        <w:rPr>
          <w:rFonts w:hint="eastAsia" w:ascii="宋体" w:hAnsi="宋体" w:cs="宋体"/>
          <w:sz w:val="24"/>
        </w:rPr>
        <w:t>HER</w:t>
      </w:r>
      <w:r>
        <w:rPr>
          <w:rFonts w:hint="eastAsia" w:ascii="宋体" w:hAnsi="宋体" w:cs="宋体"/>
          <w:sz w:val="24"/>
          <w:lang w:val="en-US" w:eastAsia="zh-CN"/>
        </w:rPr>
        <w:t>-</w:t>
      </w:r>
      <w:r>
        <w:rPr>
          <w:rFonts w:hint="eastAsia" w:ascii="宋体" w:hAnsi="宋体" w:cs="宋体"/>
          <w:sz w:val="24"/>
        </w:rPr>
        <w:t>2蛋白表达(2+)的患者应常规行</w:t>
      </w:r>
      <w:r>
        <w:rPr>
          <w:rFonts w:hint="eastAsia" w:ascii="宋体" w:hAnsi="宋体" w:cs="宋体"/>
          <w:sz w:val="24"/>
          <w:lang w:eastAsia="zh-CN"/>
        </w:rPr>
        <w:t>荧光原位杂交检测；</w:t>
      </w:r>
      <w:r>
        <w:rPr>
          <w:rFonts w:hint="eastAsia" w:ascii="宋体" w:hAnsi="宋体" w:cs="宋体"/>
          <w:sz w:val="24"/>
        </w:rPr>
        <w:t>胃癌组织中HER-2检测有很大的异质性，HER-2检测规范和细化是正确指导用药的保证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cs="宋体"/>
          <w:sz w:val="24"/>
        </w:rPr>
        <w:t>本研究强调HER-2检测的强度和范围，HER-2蛋白表达划分为广泛型、部分型和局灶型，HER-2基因划分为簇状、大颗粒状、点状和高多体性，能更好的为靶向抗肿瘤药物治疗过程中受益提供量化的参考指标</w:t>
      </w:r>
      <w:r>
        <w:rPr>
          <w:rFonts w:hint="eastAsia" w:ascii="宋体" w:hAnsi="宋体" w:cs="宋体"/>
          <w:sz w:val="24"/>
          <w:lang w:eastAsia="zh-CN"/>
        </w:rPr>
        <w:t>；</w:t>
      </w:r>
      <w:r>
        <w:rPr>
          <w:rFonts w:hint="eastAsia" w:ascii="宋体" w:hAnsi="宋体" w:cs="宋体"/>
          <w:sz w:val="24"/>
        </w:rPr>
        <w:t>检测胃癌</w:t>
      </w:r>
      <w:r>
        <w:rPr>
          <w:rFonts w:hint="eastAsia" w:ascii="宋体" w:hAnsi="宋体" w:cs="宋体"/>
          <w:sz w:val="24"/>
          <w:lang w:eastAsia="zh-CN"/>
        </w:rPr>
        <w:t>的</w:t>
      </w:r>
      <w:r>
        <w:rPr>
          <w:rFonts w:hint="eastAsia" w:ascii="宋体" w:hAnsi="宋体" w:cs="宋体"/>
          <w:sz w:val="24"/>
        </w:rPr>
        <w:t>HER-2</w:t>
      </w:r>
      <w:r>
        <w:rPr>
          <w:rFonts w:hint="eastAsia" w:ascii="宋体" w:hAnsi="宋体" w:cs="宋体"/>
          <w:sz w:val="24"/>
          <w:lang w:eastAsia="zh-CN"/>
        </w:rPr>
        <w:t>基因，</w:t>
      </w:r>
      <w:r>
        <w:rPr>
          <w:rFonts w:hint="eastAsia" w:ascii="宋体" w:hAnsi="宋体" w:cs="宋体"/>
          <w:sz w:val="24"/>
        </w:rPr>
        <w:t>扩增时</w:t>
      </w:r>
      <w:r>
        <w:rPr>
          <w:rFonts w:hint="eastAsia" w:ascii="宋体" w:hAnsi="宋体" w:cs="宋体"/>
          <w:sz w:val="24"/>
          <w:lang w:eastAsia="zh-CN"/>
        </w:rPr>
        <w:t>可</w:t>
      </w:r>
      <w:r>
        <w:rPr>
          <w:rFonts w:hint="eastAsia" w:ascii="宋体" w:hAnsi="宋体" w:cs="宋体"/>
          <w:sz w:val="24"/>
        </w:rPr>
        <w:t>选用抗肿瘤药物治疗的靶点曲妥珠单抗，同时</w:t>
      </w:r>
      <w:r>
        <w:rPr>
          <w:rFonts w:hint="eastAsia" w:ascii="宋体" w:hAnsi="宋体" w:cs="宋体"/>
          <w:sz w:val="24"/>
          <w:lang w:eastAsia="zh-CN"/>
        </w:rPr>
        <w:t>检测</w:t>
      </w:r>
      <w:r>
        <w:rPr>
          <w:rFonts w:hint="eastAsia" w:ascii="宋体" w:hAnsi="宋体" w:cs="宋体"/>
          <w:sz w:val="24"/>
        </w:rPr>
        <w:t>K-RAS基因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可选用</w:t>
      </w:r>
      <w:r>
        <w:rPr>
          <w:rFonts w:hint="eastAsia" w:ascii="宋体" w:hAnsi="宋体" w:cs="宋体"/>
          <w:sz w:val="24"/>
          <w:lang w:eastAsia="zh-CN"/>
        </w:rPr>
        <w:t>针对野生型</w:t>
      </w:r>
      <w:r>
        <w:rPr>
          <w:rFonts w:hint="eastAsia" w:ascii="宋体" w:hAnsi="宋体" w:cs="宋体"/>
          <w:sz w:val="24"/>
        </w:rPr>
        <w:t>K-RAS基因的抗肿瘤药物治疗的靶点西妥昔单抗；胃癌HER</w:t>
      </w:r>
      <w:r>
        <w:rPr>
          <w:rFonts w:hint="eastAsia" w:ascii="宋体" w:hAnsi="宋体" w:cs="宋体"/>
          <w:sz w:val="24"/>
          <w:lang w:val="en-US" w:eastAsia="zh-CN"/>
        </w:rPr>
        <w:t>-</w:t>
      </w:r>
      <w:r>
        <w:rPr>
          <w:rFonts w:hint="eastAsia" w:ascii="宋体" w:hAnsi="宋体" w:cs="宋体"/>
          <w:sz w:val="24"/>
        </w:rPr>
        <w:t>2基因扩增和K-RAS基因突变的联合检测</w:t>
      </w:r>
      <w:r>
        <w:rPr>
          <w:rFonts w:hint="eastAsia" w:ascii="宋体" w:hAnsi="宋体" w:cs="宋体"/>
          <w:sz w:val="24"/>
          <w:lang w:eastAsia="zh-CN"/>
        </w:rPr>
        <w:t>能</w:t>
      </w:r>
      <w:r>
        <w:rPr>
          <w:rFonts w:hint="eastAsia" w:ascii="宋体" w:hAnsi="宋体" w:cs="宋体"/>
          <w:sz w:val="24"/>
        </w:rPr>
        <w:t>更好的为靶向抗肿瘤药物治疗过程中受益提供参考指标。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</w:rPr>
        <w:t>关键词</w:t>
      </w:r>
      <w:r>
        <w:rPr>
          <w:rFonts w:hint="eastAsia" w:ascii="黑体"/>
          <w:sz w:val="24"/>
        </w:rPr>
        <w:t xml:space="preserve"> </w:t>
      </w:r>
      <w:r>
        <w:rPr>
          <w:b/>
          <w:sz w:val="24"/>
        </w:rPr>
        <w:t xml:space="preserve"> </w:t>
      </w:r>
      <w:r>
        <w:rPr>
          <w:rFonts w:hint="eastAsia" w:ascii="宋体" w:hAnsi="宋体"/>
          <w:sz w:val="24"/>
          <w:szCs w:val="24"/>
        </w:rPr>
        <w:t>胃癌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ascii="宋体" w:hAnsi="宋体"/>
          <w:bCs/>
          <w:sz w:val="24"/>
          <w:szCs w:val="24"/>
        </w:rPr>
        <w:t>HER-2</w:t>
      </w:r>
      <w:r>
        <w:rPr>
          <w:rFonts w:hint="eastAsia" w:ascii="宋体" w:hAnsi="宋体"/>
          <w:bCs/>
          <w:sz w:val="24"/>
          <w:szCs w:val="24"/>
        </w:rPr>
        <w:t>基因</w:t>
      </w:r>
      <w:r>
        <w:rPr>
          <w:rFonts w:hint="eastAsia" w:ascii="宋体" w:hAnsi="宋体"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Cs/>
          <w:sz w:val="24"/>
          <w:szCs w:val="24"/>
        </w:rPr>
        <w:t>K-RAS基因</w:t>
      </w:r>
      <w:r>
        <w:rPr>
          <w:rFonts w:hint="eastAsia" w:ascii="宋体" w:hAnsi="宋体"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kern w:val="0"/>
          <w:sz w:val="24"/>
          <w:szCs w:val="24"/>
        </w:rPr>
        <w:t>FISH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IHC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基因测序</w:t>
      </w:r>
    </w:p>
    <w:p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cs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n-cs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E-B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Blackadder ITC">
    <w:panose1 w:val="04020505051007020D02"/>
    <w:charset w:val="00"/>
    <w:family w:val="auto"/>
    <w:pitch w:val="default"/>
    <w:sig w:usb0="00000003" w:usb1="00000000" w:usb2="00000000" w:usb3="00000000" w:csb0="2000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书宋_GBK+ZJPGv3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BZ+ZJPGv3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59+ZCQJp1-5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书宋_GBK+ZDdC6h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75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5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ymbol02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E6146"/>
    <w:rsid w:val="2D2A041A"/>
    <w:rsid w:val="36057F6D"/>
    <w:rsid w:val="3F203995"/>
    <w:rsid w:val="52546DE0"/>
    <w:rsid w:val="681F1B04"/>
    <w:rsid w:val="6C8C47E6"/>
    <w:rsid w:val="7E864E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yangbinfeng</dc:creator>
  <cp:lastModifiedBy>yangbinfeng</cp:lastModifiedBy>
  <dcterms:modified xsi:type="dcterms:W3CDTF">2016-05-06T14:06:58Z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